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F508" w14:textId="77777777" w:rsidR="00633068" w:rsidRPr="00467A65" w:rsidRDefault="00633068" w:rsidP="00633068">
      <w:pPr>
        <w:jc w:val="center"/>
        <w:rPr>
          <w:rFonts w:ascii="Verdana" w:hAnsi="Verdana" w:cs="Times New Roman"/>
          <w:b/>
        </w:rPr>
      </w:pPr>
      <w:bookmarkStart w:id="0" w:name="_GoBack"/>
      <w:bookmarkEnd w:id="0"/>
    </w:p>
    <w:p w14:paraId="1E1605BB" w14:textId="77777777" w:rsidR="00633068" w:rsidRPr="00467A65" w:rsidRDefault="00633068" w:rsidP="00633068">
      <w:pPr>
        <w:jc w:val="center"/>
        <w:rPr>
          <w:rFonts w:cs="Times New Roman"/>
          <w:b/>
          <w:sz w:val="36"/>
          <w:szCs w:val="36"/>
        </w:rPr>
      </w:pPr>
      <w:r w:rsidRPr="00467A65">
        <w:rPr>
          <w:rFonts w:cs="Times New Roman"/>
          <w:b/>
          <w:sz w:val="36"/>
          <w:szCs w:val="36"/>
        </w:rPr>
        <w:t>Databehandleraftale</w:t>
      </w:r>
    </w:p>
    <w:p w14:paraId="4DE697E5" w14:textId="77777777" w:rsidR="00633068" w:rsidRDefault="00633068" w:rsidP="00633068">
      <w:pPr>
        <w:rPr>
          <w:rFonts w:cs="Times New Roman"/>
          <w:b/>
        </w:rPr>
      </w:pPr>
    </w:p>
    <w:p w14:paraId="225E188A" w14:textId="77777777" w:rsidR="00633068" w:rsidRPr="00467A65" w:rsidRDefault="00633068" w:rsidP="00633068">
      <w:pPr>
        <w:rPr>
          <w:rFonts w:cs="Times New Roman"/>
          <w:b/>
        </w:rPr>
      </w:pPr>
    </w:p>
    <w:p w14:paraId="0EE032A3" w14:textId="77777777" w:rsidR="00633068" w:rsidRPr="00467A65" w:rsidRDefault="00633068" w:rsidP="00633068">
      <w:pPr>
        <w:rPr>
          <w:rFonts w:cs="Times New Roman"/>
          <w:b/>
        </w:rPr>
      </w:pPr>
    </w:p>
    <w:p w14:paraId="4A035C26" w14:textId="77777777" w:rsidR="00633068" w:rsidRPr="00467A65" w:rsidRDefault="00633068" w:rsidP="00633068">
      <w:pPr>
        <w:jc w:val="center"/>
        <w:rPr>
          <w:rFonts w:cs="Times New Roman"/>
        </w:rPr>
      </w:pPr>
      <w:r w:rsidRPr="00467A65">
        <w:rPr>
          <w:rFonts w:cs="Times New Roman"/>
        </w:rPr>
        <w:t>Mellem</w:t>
      </w:r>
    </w:p>
    <w:p w14:paraId="7DF2FBD6" w14:textId="77777777" w:rsidR="00633068" w:rsidRPr="00467A65" w:rsidRDefault="00633068" w:rsidP="00633068">
      <w:pPr>
        <w:jc w:val="center"/>
        <w:rPr>
          <w:rFonts w:cs="Times New Roman"/>
        </w:rPr>
      </w:pPr>
    </w:p>
    <w:p w14:paraId="6DB43F5E" w14:textId="77777777" w:rsidR="00633068" w:rsidRPr="00231C71" w:rsidRDefault="00633068" w:rsidP="00633068">
      <w:pPr>
        <w:jc w:val="center"/>
        <w:rPr>
          <w:rFonts w:cs="Times New Roman"/>
          <w:i/>
        </w:rPr>
      </w:pPr>
      <w:r w:rsidRPr="00231C71">
        <w:rPr>
          <w:rFonts w:cs="Times New Roman"/>
          <w:i/>
        </w:rPr>
        <w:t>Den dataansvarlige:</w:t>
      </w:r>
    </w:p>
    <w:p w14:paraId="2F1B44FF" w14:textId="38A6EF7E" w:rsidR="00633068" w:rsidRPr="00AB7B5D" w:rsidRDefault="009C307A" w:rsidP="00633068">
      <w:pPr>
        <w:jc w:val="center"/>
        <w:rPr>
          <w:rFonts w:ascii="Verdana" w:hAnsi="Verdana" w:cs="Times New Roman"/>
          <w:sz w:val="18"/>
          <w:szCs w:val="18"/>
        </w:rPr>
      </w:pPr>
      <w:r w:rsidRPr="009C307A">
        <w:rPr>
          <w:rFonts w:ascii="Verdana" w:hAnsi="Verdana" w:cs="Times New Roman"/>
          <w:sz w:val="18"/>
          <w:szCs w:val="18"/>
          <w:highlight w:val="yellow"/>
        </w:rPr>
        <w:t>[…]</w:t>
      </w:r>
    </w:p>
    <w:p w14:paraId="6BA599D0" w14:textId="77777777" w:rsidR="00633068" w:rsidRPr="00D35676" w:rsidRDefault="00633068" w:rsidP="00633068">
      <w:pPr>
        <w:jc w:val="center"/>
        <w:rPr>
          <w:rFonts w:ascii="Verdana" w:hAnsi="Verdana" w:cs="Times New Roman"/>
          <w:sz w:val="18"/>
          <w:szCs w:val="18"/>
        </w:rPr>
      </w:pPr>
      <w:r w:rsidRPr="00D35676">
        <w:rPr>
          <w:rFonts w:ascii="Verdana" w:hAnsi="Verdana" w:cs="Times New Roman"/>
          <w:sz w:val="18"/>
          <w:szCs w:val="18"/>
        </w:rPr>
        <w:t>og</w:t>
      </w:r>
    </w:p>
    <w:p w14:paraId="4B0AC316" w14:textId="77777777" w:rsidR="00633068" w:rsidRPr="00D35676" w:rsidRDefault="00633068" w:rsidP="00633068">
      <w:pPr>
        <w:jc w:val="center"/>
        <w:rPr>
          <w:rFonts w:ascii="Verdana" w:hAnsi="Verdana" w:cs="Times New Roman"/>
          <w:sz w:val="18"/>
          <w:szCs w:val="18"/>
        </w:rPr>
      </w:pPr>
    </w:p>
    <w:p w14:paraId="76EB0D03" w14:textId="77777777" w:rsidR="00633068" w:rsidRPr="00231C71" w:rsidRDefault="00633068" w:rsidP="00633068">
      <w:pPr>
        <w:jc w:val="center"/>
        <w:rPr>
          <w:rFonts w:ascii="Verdana" w:hAnsi="Verdana" w:cs="Times New Roman"/>
          <w:i/>
          <w:sz w:val="18"/>
          <w:szCs w:val="18"/>
        </w:rPr>
      </w:pPr>
      <w:r w:rsidRPr="00231C71">
        <w:rPr>
          <w:rFonts w:ascii="Verdana" w:hAnsi="Verdana" w:cs="Times New Roman"/>
          <w:i/>
          <w:sz w:val="18"/>
          <w:szCs w:val="18"/>
        </w:rPr>
        <w:t>Databehandleren:</w:t>
      </w:r>
    </w:p>
    <w:p w14:paraId="325F2D1E" w14:textId="77777777" w:rsidR="00633068" w:rsidRPr="00D35676" w:rsidRDefault="00633068" w:rsidP="00633068">
      <w:pPr>
        <w:jc w:val="center"/>
        <w:rPr>
          <w:rFonts w:ascii="Verdana" w:hAnsi="Verdana" w:cs="Times New Roman"/>
          <w:sz w:val="18"/>
          <w:szCs w:val="18"/>
        </w:rPr>
      </w:pPr>
      <w:r>
        <w:rPr>
          <w:rFonts w:ascii="Verdana" w:hAnsi="Verdana" w:cs="Times New Roman"/>
          <w:sz w:val="18"/>
          <w:szCs w:val="18"/>
        </w:rPr>
        <w:t>Danske Advokater</w:t>
      </w:r>
    </w:p>
    <w:p w14:paraId="0852A9A6" w14:textId="77777777" w:rsidR="00633068" w:rsidRPr="00D35676" w:rsidRDefault="00633068" w:rsidP="00633068">
      <w:pPr>
        <w:jc w:val="center"/>
        <w:rPr>
          <w:rFonts w:ascii="Verdana" w:hAnsi="Verdana" w:cs="Times New Roman"/>
          <w:sz w:val="18"/>
          <w:szCs w:val="18"/>
        </w:rPr>
      </w:pPr>
      <w:r>
        <w:rPr>
          <w:rFonts w:ascii="Verdana" w:hAnsi="Verdana" w:cs="Times New Roman"/>
          <w:sz w:val="18"/>
          <w:szCs w:val="18"/>
        </w:rPr>
        <w:t>CVR-nr. 3097 4972</w:t>
      </w:r>
    </w:p>
    <w:p w14:paraId="6642FF4C" w14:textId="77777777" w:rsidR="00633068" w:rsidRPr="00D35676" w:rsidRDefault="00633068" w:rsidP="00633068">
      <w:pPr>
        <w:jc w:val="center"/>
        <w:rPr>
          <w:rFonts w:ascii="Verdana" w:hAnsi="Verdana" w:cs="Times New Roman"/>
          <w:sz w:val="18"/>
          <w:szCs w:val="18"/>
        </w:rPr>
      </w:pPr>
      <w:r>
        <w:rPr>
          <w:rFonts w:ascii="Verdana" w:hAnsi="Verdana" w:cs="Times New Roman"/>
          <w:sz w:val="18"/>
          <w:szCs w:val="18"/>
        </w:rPr>
        <w:t>Vesterbrogade 32</w:t>
      </w:r>
    </w:p>
    <w:p w14:paraId="3348F714" w14:textId="77777777" w:rsidR="00633068" w:rsidRPr="00D35676" w:rsidRDefault="00633068" w:rsidP="00633068">
      <w:pPr>
        <w:jc w:val="center"/>
        <w:rPr>
          <w:rFonts w:ascii="Verdana" w:hAnsi="Verdana" w:cs="Times New Roman"/>
          <w:sz w:val="18"/>
          <w:szCs w:val="18"/>
        </w:rPr>
      </w:pPr>
      <w:r>
        <w:rPr>
          <w:rFonts w:ascii="Verdana" w:hAnsi="Verdana" w:cs="Times New Roman"/>
          <w:sz w:val="18"/>
          <w:szCs w:val="18"/>
        </w:rPr>
        <w:t>1620 København V</w:t>
      </w:r>
    </w:p>
    <w:p w14:paraId="113B8665" w14:textId="77777777" w:rsidR="00633068" w:rsidRPr="00DD07BD" w:rsidRDefault="00633068" w:rsidP="00633068">
      <w:pPr>
        <w:jc w:val="center"/>
        <w:rPr>
          <w:rFonts w:ascii="Verdana" w:hAnsi="Verdana" w:cs="Times New Roman"/>
          <w:sz w:val="18"/>
          <w:szCs w:val="18"/>
        </w:rPr>
      </w:pPr>
    </w:p>
    <w:p w14:paraId="339F9926" w14:textId="77777777" w:rsidR="00633068" w:rsidRPr="0082067E" w:rsidRDefault="00633068" w:rsidP="00633068">
      <w:pPr>
        <w:jc w:val="center"/>
        <w:rPr>
          <w:rFonts w:ascii="Verdana" w:hAnsi="Verdana" w:cs="Times New Roman"/>
          <w:sz w:val="18"/>
          <w:szCs w:val="18"/>
        </w:rPr>
      </w:pPr>
    </w:p>
    <w:p w14:paraId="0CC31316" w14:textId="77777777" w:rsidR="00633068" w:rsidRPr="0082067E" w:rsidRDefault="00633068" w:rsidP="00633068">
      <w:pPr>
        <w:jc w:val="center"/>
        <w:rPr>
          <w:rFonts w:ascii="Verdana" w:hAnsi="Verdana" w:cs="Times New Roman"/>
          <w:color w:val="0070C0"/>
          <w:sz w:val="18"/>
          <w:szCs w:val="18"/>
        </w:rPr>
      </w:pPr>
    </w:p>
    <w:p w14:paraId="32BFE306" w14:textId="77777777" w:rsidR="00633068" w:rsidRDefault="00633068" w:rsidP="00633068">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1284536469"/>
        <w:docPartObj>
          <w:docPartGallery w:val="Table of Contents"/>
          <w:docPartUnique/>
        </w:docPartObj>
      </w:sdtPr>
      <w:sdtEndPr/>
      <w:sdtContent>
        <w:p w14:paraId="06752138" w14:textId="77777777" w:rsidR="00633068" w:rsidRDefault="00633068" w:rsidP="00633068">
          <w:pPr>
            <w:pStyle w:val="Overskrift"/>
            <w:rPr>
              <w:rFonts w:asciiTheme="minorHAnsi" w:hAnsiTheme="minorHAnsi"/>
              <w:color w:val="auto"/>
            </w:rPr>
          </w:pPr>
          <w:r w:rsidRPr="00492AAF">
            <w:rPr>
              <w:rFonts w:asciiTheme="minorHAnsi" w:hAnsiTheme="minorHAnsi"/>
              <w:color w:val="auto"/>
            </w:rPr>
            <w:t>Indhold</w:t>
          </w:r>
        </w:p>
        <w:p w14:paraId="5688121F" w14:textId="77777777" w:rsidR="00633068" w:rsidRPr="00492AAF" w:rsidRDefault="00633068" w:rsidP="00633068"/>
        <w:p w14:paraId="4B9EDAC1" w14:textId="77777777" w:rsidR="00FB1D07" w:rsidRDefault="00633068">
          <w:pPr>
            <w:pStyle w:val="Indholdsfortegnelse1"/>
            <w:tabs>
              <w:tab w:val="left" w:pos="440"/>
              <w:tab w:val="right" w:leader="dot" w:pos="8777"/>
            </w:tabs>
            <w:rPr>
              <w:rFonts w:eastAsiaTheme="minorEastAsia"/>
              <w:noProof/>
              <w:lang w:eastAsia="da-DK"/>
            </w:rPr>
          </w:pPr>
          <w:r w:rsidRPr="00492AAF">
            <w:fldChar w:fldCharType="begin"/>
          </w:r>
          <w:r w:rsidRPr="00492AAF">
            <w:instrText xml:space="preserve"> TOC \o "1-3" \h \z \u </w:instrText>
          </w:r>
          <w:r w:rsidRPr="00492AAF">
            <w:fldChar w:fldCharType="separate"/>
          </w:r>
          <w:hyperlink w:anchor="_Toc23859720" w:history="1">
            <w:r w:rsidR="00FB1D07" w:rsidRPr="00AA109F">
              <w:rPr>
                <w:rStyle w:val="Hyperlink"/>
                <w:noProof/>
              </w:rPr>
              <w:t>2</w:t>
            </w:r>
            <w:r w:rsidR="00FB1D07">
              <w:rPr>
                <w:rFonts w:eastAsiaTheme="minorEastAsia"/>
                <w:noProof/>
                <w:lang w:eastAsia="da-DK"/>
              </w:rPr>
              <w:tab/>
            </w:r>
            <w:r w:rsidR="00FB1D07" w:rsidRPr="00AA109F">
              <w:rPr>
                <w:rStyle w:val="Hyperlink"/>
                <w:noProof/>
              </w:rPr>
              <w:t>Baggrund for databehandleraftalen</w:t>
            </w:r>
            <w:r w:rsidR="00FB1D07">
              <w:rPr>
                <w:noProof/>
                <w:webHidden/>
              </w:rPr>
              <w:tab/>
            </w:r>
            <w:r w:rsidR="00FB1D07">
              <w:rPr>
                <w:noProof/>
                <w:webHidden/>
              </w:rPr>
              <w:fldChar w:fldCharType="begin"/>
            </w:r>
            <w:r w:rsidR="00FB1D07">
              <w:rPr>
                <w:noProof/>
                <w:webHidden/>
              </w:rPr>
              <w:instrText xml:space="preserve"> PAGEREF _Toc23859720 \h </w:instrText>
            </w:r>
            <w:r w:rsidR="00FB1D07">
              <w:rPr>
                <w:noProof/>
                <w:webHidden/>
              </w:rPr>
            </w:r>
            <w:r w:rsidR="00FB1D07">
              <w:rPr>
                <w:noProof/>
                <w:webHidden/>
              </w:rPr>
              <w:fldChar w:fldCharType="separate"/>
            </w:r>
            <w:r w:rsidR="003E4B72">
              <w:rPr>
                <w:noProof/>
                <w:webHidden/>
              </w:rPr>
              <w:t>2</w:t>
            </w:r>
            <w:r w:rsidR="00FB1D07">
              <w:rPr>
                <w:noProof/>
                <w:webHidden/>
              </w:rPr>
              <w:fldChar w:fldCharType="end"/>
            </w:r>
          </w:hyperlink>
        </w:p>
        <w:p w14:paraId="283AE958" w14:textId="77777777" w:rsidR="00FB1D07" w:rsidRDefault="008D0B86">
          <w:pPr>
            <w:pStyle w:val="Indholdsfortegnelse1"/>
            <w:tabs>
              <w:tab w:val="left" w:pos="440"/>
              <w:tab w:val="right" w:leader="dot" w:pos="8777"/>
            </w:tabs>
            <w:rPr>
              <w:rFonts w:eastAsiaTheme="minorEastAsia"/>
              <w:noProof/>
              <w:lang w:eastAsia="da-DK"/>
            </w:rPr>
          </w:pPr>
          <w:hyperlink w:anchor="_Toc23859721" w:history="1">
            <w:r w:rsidR="00FB1D07" w:rsidRPr="00AA109F">
              <w:rPr>
                <w:rStyle w:val="Hyperlink"/>
                <w:noProof/>
              </w:rPr>
              <w:t>3</w:t>
            </w:r>
            <w:r w:rsidR="00FB1D07">
              <w:rPr>
                <w:rFonts w:eastAsiaTheme="minorEastAsia"/>
                <w:noProof/>
                <w:lang w:eastAsia="da-DK"/>
              </w:rPr>
              <w:tab/>
            </w:r>
            <w:r w:rsidR="00FB1D07" w:rsidRPr="00AA109F">
              <w:rPr>
                <w:rStyle w:val="Hyperlink"/>
                <w:noProof/>
              </w:rPr>
              <w:t>Den dataansvarliges forpligtelser og rettigheder</w:t>
            </w:r>
            <w:r w:rsidR="00FB1D07">
              <w:rPr>
                <w:noProof/>
                <w:webHidden/>
              </w:rPr>
              <w:tab/>
            </w:r>
            <w:r w:rsidR="00FB1D07">
              <w:rPr>
                <w:noProof/>
                <w:webHidden/>
              </w:rPr>
              <w:fldChar w:fldCharType="begin"/>
            </w:r>
            <w:r w:rsidR="00FB1D07">
              <w:rPr>
                <w:noProof/>
                <w:webHidden/>
              </w:rPr>
              <w:instrText xml:space="preserve"> PAGEREF _Toc23859721 \h </w:instrText>
            </w:r>
            <w:r w:rsidR="00FB1D07">
              <w:rPr>
                <w:noProof/>
                <w:webHidden/>
              </w:rPr>
            </w:r>
            <w:r w:rsidR="00FB1D07">
              <w:rPr>
                <w:noProof/>
                <w:webHidden/>
              </w:rPr>
              <w:fldChar w:fldCharType="separate"/>
            </w:r>
            <w:r w:rsidR="003E4B72">
              <w:rPr>
                <w:noProof/>
                <w:webHidden/>
              </w:rPr>
              <w:t>2</w:t>
            </w:r>
            <w:r w:rsidR="00FB1D07">
              <w:rPr>
                <w:noProof/>
                <w:webHidden/>
              </w:rPr>
              <w:fldChar w:fldCharType="end"/>
            </w:r>
          </w:hyperlink>
        </w:p>
        <w:p w14:paraId="77169687" w14:textId="77777777" w:rsidR="00FB1D07" w:rsidRDefault="008D0B86">
          <w:pPr>
            <w:pStyle w:val="Indholdsfortegnelse1"/>
            <w:tabs>
              <w:tab w:val="left" w:pos="440"/>
              <w:tab w:val="right" w:leader="dot" w:pos="8777"/>
            </w:tabs>
            <w:rPr>
              <w:rFonts w:eastAsiaTheme="minorEastAsia"/>
              <w:noProof/>
              <w:lang w:eastAsia="da-DK"/>
            </w:rPr>
          </w:pPr>
          <w:hyperlink w:anchor="_Toc23859722" w:history="1">
            <w:r w:rsidR="00FB1D07" w:rsidRPr="00AA109F">
              <w:rPr>
                <w:rStyle w:val="Hyperlink"/>
                <w:noProof/>
              </w:rPr>
              <w:t>4</w:t>
            </w:r>
            <w:r w:rsidR="00FB1D07">
              <w:rPr>
                <w:rFonts w:eastAsiaTheme="minorEastAsia"/>
                <w:noProof/>
                <w:lang w:eastAsia="da-DK"/>
              </w:rPr>
              <w:tab/>
            </w:r>
            <w:r w:rsidR="00FB1D07" w:rsidRPr="00AA109F">
              <w:rPr>
                <w:rStyle w:val="Hyperlink"/>
                <w:noProof/>
              </w:rPr>
              <w:t>Databehandleren handler efter instruks</w:t>
            </w:r>
            <w:r w:rsidR="00FB1D07">
              <w:rPr>
                <w:noProof/>
                <w:webHidden/>
              </w:rPr>
              <w:tab/>
            </w:r>
            <w:r w:rsidR="00FB1D07">
              <w:rPr>
                <w:noProof/>
                <w:webHidden/>
              </w:rPr>
              <w:fldChar w:fldCharType="begin"/>
            </w:r>
            <w:r w:rsidR="00FB1D07">
              <w:rPr>
                <w:noProof/>
                <w:webHidden/>
              </w:rPr>
              <w:instrText xml:space="preserve"> PAGEREF _Toc23859722 \h </w:instrText>
            </w:r>
            <w:r w:rsidR="00FB1D07">
              <w:rPr>
                <w:noProof/>
                <w:webHidden/>
              </w:rPr>
            </w:r>
            <w:r w:rsidR="00FB1D07">
              <w:rPr>
                <w:noProof/>
                <w:webHidden/>
              </w:rPr>
              <w:fldChar w:fldCharType="separate"/>
            </w:r>
            <w:r w:rsidR="003E4B72">
              <w:rPr>
                <w:noProof/>
                <w:webHidden/>
              </w:rPr>
              <w:t>3</w:t>
            </w:r>
            <w:r w:rsidR="00FB1D07">
              <w:rPr>
                <w:noProof/>
                <w:webHidden/>
              </w:rPr>
              <w:fldChar w:fldCharType="end"/>
            </w:r>
          </w:hyperlink>
        </w:p>
        <w:p w14:paraId="3899B6C6" w14:textId="77777777" w:rsidR="00FB1D07" w:rsidRDefault="008D0B86">
          <w:pPr>
            <w:pStyle w:val="Indholdsfortegnelse1"/>
            <w:tabs>
              <w:tab w:val="left" w:pos="440"/>
              <w:tab w:val="right" w:leader="dot" w:pos="8777"/>
            </w:tabs>
            <w:rPr>
              <w:rFonts w:eastAsiaTheme="minorEastAsia"/>
              <w:noProof/>
              <w:lang w:eastAsia="da-DK"/>
            </w:rPr>
          </w:pPr>
          <w:hyperlink w:anchor="_Toc23859723" w:history="1">
            <w:r w:rsidR="00FB1D07" w:rsidRPr="00AA109F">
              <w:rPr>
                <w:rStyle w:val="Hyperlink"/>
                <w:noProof/>
              </w:rPr>
              <w:t>5</w:t>
            </w:r>
            <w:r w:rsidR="00FB1D07">
              <w:rPr>
                <w:rFonts w:eastAsiaTheme="minorEastAsia"/>
                <w:noProof/>
                <w:lang w:eastAsia="da-DK"/>
              </w:rPr>
              <w:tab/>
            </w:r>
            <w:r w:rsidR="00FB1D07" w:rsidRPr="00AA109F">
              <w:rPr>
                <w:rStyle w:val="Hyperlink"/>
                <w:noProof/>
              </w:rPr>
              <w:t>Fortrolighed og behandlingssikkerhed</w:t>
            </w:r>
            <w:r w:rsidR="00FB1D07">
              <w:rPr>
                <w:noProof/>
                <w:webHidden/>
              </w:rPr>
              <w:tab/>
            </w:r>
            <w:r w:rsidR="00FB1D07">
              <w:rPr>
                <w:noProof/>
                <w:webHidden/>
              </w:rPr>
              <w:fldChar w:fldCharType="begin"/>
            </w:r>
            <w:r w:rsidR="00FB1D07">
              <w:rPr>
                <w:noProof/>
                <w:webHidden/>
              </w:rPr>
              <w:instrText xml:space="preserve"> PAGEREF _Toc23859723 \h </w:instrText>
            </w:r>
            <w:r w:rsidR="00FB1D07">
              <w:rPr>
                <w:noProof/>
                <w:webHidden/>
              </w:rPr>
            </w:r>
            <w:r w:rsidR="00FB1D07">
              <w:rPr>
                <w:noProof/>
                <w:webHidden/>
              </w:rPr>
              <w:fldChar w:fldCharType="separate"/>
            </w:r>
            <w:r w:rsidR="003E4B72">
              <w:rPr>
                <w:noProof/>
                <w:webHidden/>
              </w:rPr>
              <w:t>3</w:t>
            </w:r>
            <w:r w:rsidR="00FB1D07">
              <w:rPr>
                <w:noProof/>
                <w:webHidden/>
              </w:rPr>
              <w:fldChar w:fldCharType="end"/>
            </w:r>
          </w:hyperlink>
        </w:p>
        <w:p w14:paraId="7C059BF9" w14:textId="77777777" w:rsidR="00FB1D07" w:rsidRDefault="008D0B86">
          <w:pPr>
            <w:pStyle w:val="Indholdsfortegnelse1"/>
            <w:tabs>
              <w:tab w:val="left" w:pos="440"/>
              <w:tab w:val="right" w:leader="dot" w:pos="8777"/>
            </w:tabs>
            <w:rPr>
              <w:rFonts w:eastAsiaTheme="minorEastAsia"/>
              <w:noProof/>
              <w:lang w:eastAsia="da-DK"/>
            </w:rPr>
          </w:pPr>
          <w:hyperlink w:anchor="_Toc23859724" w:history="1">
            <w:r w:rsidR="00FB1D07" w:rsidRPr="00AA109F">
              <w:rPr>
                <w:rStyle w:val="Hyperlink"/>
                <w:noProof/>
              </w:rPr>
              <w:t>6</w:t>
            </w:r>
            <w:r w:rsidR="00FB1D07">
              <w:rPr>
                <w:rFonts w:eastAsiaTheme="minorEastAsia"/>
                <w:noProof/>
                <w:lang w:eastAsia="da-DK"/>
              </w:rPr>
              <w:tab/>
            </w:r>
            <w:r w:rsidR="00FB1D07" w:rsidRPr="00AA109F">
              <w:rPr>
                <w:rStyle w:val="Hyperlink"/>
                <w:noProof/>
              </w:rPr>
              <w:t>Anvendelse af underdatabehandlere</w:t>
            </w:r>
            <w:r w:rsidR="00FB1D07">
              <w:rPr>
                <w:noProof/>
                <w:webHidden/>
              </w:rPr>
              <w:tab/>
            </w:r>
            <w:r w:rsidR="00FB1D07">
              <w:rPr>
                <w:noProof/>
                <w:webHidden/>
              </w:rPr>
              <w:fldChar w:fldCharType="begin"/>
            </w:r>
            <w:r w:rsidR="00FB1D07">
              <w:rPr>
                <w:noProof/>
                <w:webHidden/>
              </w:rPr>
              <w:instrText xml:space="preserve"> PAGEREF _Toc23859724 \h </w:instrText>
            </w:r>
            <w:r w:rsidR="00FB1D07">
              <w:rPr>
                <w:noProof/>
                <w:webHidden/>
              </w:rPr>
            </w:r>
            <w:r w:rsidR="00FB1D07">
              <w:rPr>
                <w:noProof/>
                <w:webHidden/>
              </w:rPr>
              <w:fldChar w:fldCharType="separate"/>
            </w:r>
            <w:r w:rsidR="003E4B72">
              <w:rPr>
                <w:noProof/>
                <w:webHidden/>
              </w:rPr>
              <w:t>3</w:t>
            </w:r>
            <w:r w:rsidR="00FB1D07">
              <w:rPr>
                <w:noProof/>
                <w:webHidden/>
              </w:rPr>
              <w:fldChar w:fldCharType="end"/>
            </w:r>
          </w:hyperlink>
        </w:p>
        <w:p w14:paraId="7E3D9BAF" w14:textId="77777777" w:rsidR="00FB1D07" w:rsidRDefault="008D0B86">
          <w:pPr>
            <w:pStyle w:val="Indholdsfortegnelse1"/>
            <w:tabs>
              <w:tab w:val="left" w:pos="440"/>
              <w:tab w:val="right" w:leader="dot" w:pos="8777"/>
            </w:tabs>
            <w:rPr>
              <w:rFonts w:eastAsiaTheme="minorEastAsia"/>
              <w:noProof/>
              <w:lang w:eastAsia="da-DK"/>
            </w:rPr>
          </w:pPr>
          <w:hyperlink w:anchor="_Toc23859725" w:history="1">
            <w:r w:rsidR="00FB1D07" w:rsidRPr="00AA109F">
              <w:rPr>
                <w:rStyle w:val="Hyperlink"/>
                <w:noProof/>
              </w:rPr>
              <w:t>7</w:t>
            </w:r>
            <w:r w:rsidR="00FB1D07">
              <w:rPr>
                <w:rFonts w:eastAsiaTheme="minorEastAsia"/>
                <w:noProof/>
                <w:lang w:eastAsia="da-DK"/>
              </w:rPr>
              <w:tab/>
            </w:r>
            <w:r w:rsidR="00FB1D07" w:rsidRPr="00AA109F">
              <w:rPr>
                <w:rStyle w:val="Hyperlink"/>
                <w:noProof/>
              </w:rPr>
              <w:t>Overførsel af oplysninger til tredjelande eller internationale organisationer</w:t>
            </w:r>
            <w:r w:rsidR="00FB1D07">
              <w:rPr>
                <w:noProof/>
                <w:webHidden/>
              </w:rPr>
              <w:tab/>
            </w:r>
            <w:r w:rsidR="00FB1D07">
              <w:rPr>
                <w:noProof/>
                <w:webHidden/>
              </w:rPr>
              <w:fldChar w:fldCharType="begin"/>
            </w:r>
            <w:r w:rsidR="00FB1D07">
              <w:rPr>
                <w:noProof/>
                <w:webHidden/>
              </w:rPr>
              <w:instrText xml:space="preserve"> PAGEREF _Toc23859725 \h </w:instrText>
            </w:r>
            <w:r w:rsidR="00FB1D07">
              <w:rPr>
                <w:noProof/>
                <w:webHidden/>
              </w:rPr>
            </w:r>
            <w:r w:rsidR="00FB1D07">
              <w:rPr>
                <w:noProof/>
                <w:webHidden/>
              </w:rPr>
              <w:fldChar w:fldCharType="separate"/>
            </w:r>
            <w:r w:rsidR="003E4B72">
              <w:rPr>
                <w:noProof/>
                <w:webHidden/>
              </w:rPr>
              <w:t>4</w:t>
            </w:r>
            <w:r w:rsidR="00FB1D07">
              <w:rPr>
                <w:noProof/>
                <w:webHidden/>
              </w:rPr>
              <w:fldChar w:fldCharType="end"/>
            </w:r>
          </w:hyperlink>
        </w:p>
        <w:p w14:paraId="1C8A8F13" w14:textId="77777777" w:rsidR="00FB1D07" w:rsidRDefault="008D0B86">
          <w:pPr>
            <w:pStyle w:val="Indholdsfortegnelse1"/>
            <w:tabs>
              <w:tab w:val="left" w:pos="440"/>
              <w:tab w:val="right" w:leader="dot" w:pos="8777"/>
            </w:tabs>
            <w:rPr>
              <w:rFonts w:eastAsiaTheme="minorEastAsia"/>
              <w:noProof/>
              <w:lang w:eastAsia="da-DK"/>
            </w:rPr>
          </w:pPr>
          <w:hyperlink w:anchor="_Toc23859726" w:history="1">
            <w:r w:rsidR="00FB1D07" w:rsidRPr="00AA109F">
              <w:rPr>
                <w:rStyle w:val="Hyperlink"/>
                <w:noProof/>
              </w:rPr>
              <w:t>8</w:t>
            </w:r>
            <w:r w:rsidR="00FB1D07">
              <w:rPr>
                <w:rFonts w:eastAsiaTheme="minorEastAsia"/>
                <w:noProof/>
                <w:lang w:eastAsia="da-DK"/>
              </w:rPr>
              <w:tab/>
            </w:r>
            <w:r w:rsidR="00FB1D07" w:rsidRPr="00AA109F">
              <w:rPr>
                <w:rStyle w:val="Hyperlink"/>
                <w:noProof/>
              </w:rPr>
              <w:t>Bistand til den dataansvarlige – herunder ved brud på sikkerheden</w:t>
            </w:r>
            <w:r w:rsidR="00FB1D07">
              <w:rPr>
                <w:noProof/>
                <w:webHidden/>
              </w:rPr>
              <w:tab/>
            </w:r>
            <w:r w:rsidR="00FB1D07">
              <w:rPr>
                <w:noProof/>
                <w:webHidden/>
              </w:rPr>
              <w:fldChar w:fldCharType="begin"/>
            </w:r>
            <w:r w:rsidR="00FB1D07">
              <w:rPr>
                <w:noProof/>
                <w:webHidden/>
              </w:rPr>
              <w:instrText xml:space="preserve"> PAGEREF _Toc23859726 \h </w:instrText>
            </w:r>
            <w:r w:rsidR="00FB1D07">
              <w:rPr>
                <w:noProof/>
                <w:webHidden/>
              </w:rPr>
            </w:r>
            <w:r w:rsidR="00FB1D07">
              <w:rPr>
                <w:noProof/>
                <w:webHidden/>
              </w:rPr>
              <w:fldChar w:fldCharType="separate"/>
            </w:r>
            <w:r w:rsidR="003E4B72">
              <w:rPr>
                <w:noProof/>
                <w:webHidden/>
              </w:rPr>
              <w:t>4</w:t>
            </w:r>
            <w:r w:rsidR="00FB1D07">
              <w:rPr>
                <w:noProof/>
                <w:webHidden/>
              </w:rPr>
              <w:fldChar w:fldCharType="end"/>
            </w:r>
          </w:hyperlink>
        </w:p>
        <w:p w14:paraId="0A9F812E" w14:textId="77777777" w:rsidR="00FB1D07" w:rsidRDefault="008D0B86">
          <w:pPr>
            <w:pStyle w:val="Indholdsfortegnelse1"/>
            <w:tabs>
              <w:tab w:val="left" w:pos="440"/>
              <w:tab w:val="right" w:leader="dot" w:pos="8777"/>
            </w:tabs>
            <w:rPr>
              <w:rFonts w:eastAsiaTheme="minorEastAsia"/>
              <w:noProof/>
              <w:lang w:eastAsia="da-DK"/>
            </w:rPr>
          </w:pPr>
          <w:hyperlink w:anchor="_Toc23859727" w:history="1">
            <w:r w:rsidR="00FB1D07" w:rsidRPr="00AA109F">
              <w:rPr>
                <w:rStyle w:val="Hyperlink"/>
                <w:noProof/>
              </w:rPr>
              <w:t>9</w:t>
            </w:r>
            <w:r w:rsidR="00FB1D07">
              <w:rPr>
                <w:rFonts w:eastAsiaTheme="minorEastAsia"/>
                <w:noProof/>
                <w:lang w:eastAsia="da-DK"/>
              </w:rPr>
              <w:tab/>
            </w:r>
            <w:r w:rsidR="00FB1D07" w:rsidRPr="00AA109F">
              <w:rPr>
                <w:rStyle w:val="Hyperlink"/>
                <w:noProof/>
              </w:rPr>
              <w:t>Sletning og tilbagelevering af oplysninger</w:t>
            </w:r>
            <w:r w:rsidR="00FB1D07">
              <w:rPr>
                <w:noProof/>
                <w:webHidden/>
              </w:rPr>
              <w:tab/>
            </w:r>
            <w:r w:rsidR="00FB1D07">
              <w:rPr>
                <w:noProof/>
                <w:webHidden/>
              </w:rPr>
              <w:fldChar w:fldCharType="begin"/>
            </w:r>
            <w:r w:rsidR="00FB1D07">
              <w:rPr>
                <w:noProof/>
                <w:webHidden/>
              </w:rPr>
              <w:instrText xml:space="preserve"> PAGEREF _Toc23859727 \h </w:instrText>
            </w:r>
            <w:r w:rsidR="00FB1D07">
              <w:rPr>
                <w:noProof/>
                <w:webHidden/>
              </w:rPr>
            </w:r>
            <w:r w:rsidR="00FB1D07">
              <w:rPr>
                <w:noProof/>
                <w:webHidden/>
              </w:rPr>
              <w:fldChar w:fldCharType="separate"/>
            </w:r>
            <w:r w:rsidR="003E4B72">
              <w:rPr>
                <w:noProof/>
                <w:webHidden/>
              </w:rPr>
              <w:t>6</w:t>
            </w:r>
            <w:r w:rsidR="00FB1D07">
              <w:rPr>
                <w:noProof/>
                <w:webHidden/>
              </w:rPr>
              <w:fldChar w:fldCharType="end"/>
            </w:r>
          </w:hyperlink>
        </w:p>
        <w:p w14:paraId="242B7ACF" w14:textId="77777777" w:rsidR="00FB1D07" w:rsidRDefault="008D0B86">
          <w:pPr>
            <w:pStyle w:val="Indholdsfortegnelse1"/>
            <w:tabs>
              <w:tab w:val="left" w:pos="660"/>
              <w:tab w:val="right" w:leader="dot" w:pos="8777"/>
            </w:tabs>
            <w:rPr>
              <w:rFonts w:eastAsiaTheme="minorEastAsia"/>
              <w:noProof/>
              <w:lang w:eastAsia="da-DK"/>
            </w:rPr>
          </w:pPr>
          <w:hyperlink w:anchor="_Toc23859728" w:history="1">
            <w:r w:rsidR="00FB1D07" w:rsidRPr="00AA109F">
              <w:rPr>
                <w:rStyle w:val="Hyperlink"/>
                <w:noProof/>
              </w:rPr>
              <w:t>10</w:t>
            </w:r>
            <w:r w:rsidR="00FB1D07">
              <w:rPr>
                <w:rFonts w:eastAsiaTheme="minorEastAsia"/>
                <w:noProof/>
                <w:lang w:eastAsia="da-DK"/>
              </w:rPr>
              <w:tab/>
            </w:r>
            <w:r w:rsidR="00FB1D07" w:rsidRPr="00AA109F">
              <w:rPr>
                <w:rStyle w:val="Hyperlink"/>
                <w:noProof/>
              </w:rPr>
              <w:t>Tilsyn og revision</w:t>
            </w:r>
            <w:r w:rsidR="00FB1D07">
              <w:rPr>
                <w:noProof/>
                <w:webHidden/>
              </w:rPr>
              <w:tab/>
            </w:r>
            <w:r w:rsidR="00FB1D07">
              <w:rPr>
                <w:noProof/>
                <w:webHidden/>
              </w:rPr>
              <w:fldChar w:fldCharType="begin"/>
            </w:r>
            <w:r w:rsidR="00FB1D07">
              <w:rPr>
                <w:noProof/>
                <w:webHidden/>
              </w:rPr>
              <w:instrText xml:space="preserve"> PAGEREF _Toc23859728 \h </w:instrText>
            </w:r>
            <w:r w:rsidR="00FB1D07">
              <w:rPr>
                <w:noProof/>
                <w:webHidden/>
              </w:rPr>
            </w:r>
            <w:r w:rsidR="00FB1D07">
              <w:rPr>
                <w:noProof/>
                <w:webHidden/>
              </w:rPr>
              <w:fldChar w:fldCharType="separate"/>
            </w:r>
            <w:r w:rsidR="003E4B72">
              <w:rPr>
                <w:noProof/>
                <w:webHidden/>
              </w:rPr>
              <w:t>6</w:t>
            </w:r>
            <w:r w:rsidR="00FB1D07">
              <w:rPr>
                <w:noProof/>
                <w:webHidden/>
              </w:rPr>
              <w:fldChar w:fldCharType="end"/>
            </w:r>
          </w:hyperlink>
        </w:p>
        <w:p w14:paraId="33131A69" w14:textId="77777777" w:rsidR="00FB1D07" w:rsidRDefault="008D0B86">
          <w:pPr>
            <w:pStyle w:val="Indholdsfortegnelse1"/>
            <w:tabs>
              <w:tab w:val="left" w:pos="660"/>
              <w:tab w:val="right" w:leader="dot" w:pos="8777"/>
            </w:tabs>
            <w:rPr>
              <w:rFonts w:eastAsiaTheme="minorEastAsia"/>
              <w:noProof/>
              <w:lang w:eastAsia="da-DK"/>
            </w:rPr>
          </w:pPr>
          <w:hyperlink w:anchor="_Toc23859729" w:history="1">
            <w:r w:rsidR="00FB1D07" w:rsidRPr="00AA109F">
              <w:rPr>
                <w:rStyle w:val="Hyperlink"/>
                <w:noProof/>
              </w:rPr>
              <w:t>11</w:t>
            </w:r>
            <w:r w:rsidR="00FB1D07">
              <w:rPr>
                <w:rFonts w:eastAsiaTheme="minorEastAsia"/>
                <w:noProof/>
                <w:lang w:eastAsia="da-DK"/>
              </w:rPr>
              <w:tab/>
            </w:r>
            <w:r w:rsidR="00FB1D07" w:rsidRPr="00AA109F">
              <w:rPr>
                <w:rStyle w:val="Hyperlink"/>
                <w:noProof/>
              </w:rPr>
              <w:t>Ikrafttræden og ophør</w:t>
            </w:r>
            <w:r w:rsidR="00FB1D07">
              <w:rPr>
                <w:noProof/>
                <w:webHidden/>
              </w:rPr>
              <w:tab/>
            </w:r>
            <w:r w:rsidR="00FB1D07">
              <w:rPr>
                <w:noProof/>
                <w:webHidden/>
              </w:rPr>
              <w:fldChar w:fldCharType="begin"/>
            </w:r>
            <w:r w:rsidR="00FB1D07">
              <w:rPr>
                <w:noProof/>
                <w:webHidden/>
              </w:rPr>
              <w:instrText xml:space="preserve"> PAGEREF _Toc23859729 \h </w:instrText>
            </w:r>
            <w:r w:rsidR="00FB1D07">
              <w:rPr>
                <w:noProof/>
                <w:webHidden/>
              </w:rPr>
            </w:r>
            <w:r w:rsidR="00FB1D07">
              <w:rPr>
                <w:noProof/>
                <w:webHidden/>
              </w:rPr>
              <w:fldChar w:fldCharType="separate"/>
            </w:r>
            <w:r w:rsidR="003E4B72">
              <w:rPr>
                <w:noProof/>
                <w:webHidden/>
              </w:rPr>
              <w:t>6</w:t>
            </w:r>
            <w:r w:rsidR="00FB1D07">
              <w:rPr>
                <w:noProof/>
                <w:webHidden/>
              </w:rPr>
              <w:fldChar w:fldCharType="end"/>
            </w:r>
          </w:hyperlink>
        </w:p>
        <w:p w14:paraId="7EE9055C" w14:textId="77777777" w:rsidR="00FB1D07" w:rsidRDefault="008D0B86">
          <w:pPr>
            <w:pStyle w:val="Indholdsfortegnelse1"/>
            <w:tabs>
              <w:tab w:val="left" w:pos="660"/>
              <w:tab w:val="right" w:leader="dot" w:pos="8777"/>
            </w:tabs>
            <w:rPr>
              <w:rFonts w:eastAsiaTheme="minorEastAsia"/>
              <w:noProof/>
              <w:lang w:eastAsia="da-DK"/>
            </w:rPr>
          </w:pPr>
          <w:hyperlink w:anchor="_Toc23859730" w:history="1">
            <w:r w:rsidR="00FB1D07" w:rsidRPr="00AA109F">
              <w:rPr>
                <w:rStyle w:val="Hyperlink"/>
                <w:noProof/>
              </w:rPr>
              <w:t>12</w:t>
            </w:r>
            <w:r w:rsidR="00FB1D07">
              <w:rPr>
                <w:rFonts w:eastAsiaTheme="minorEastAsia"/>
                <w:noProof/>
                <w:lang w:eastAsia="da-DK"/>
              </w:rPr>
              <w:tab/>
            </w:r>
            <w:r w:rsidR="00FB1D07" w:rsidRPr="00AA109F">
              <w:rPr>
                <w:rStyle w:val="Hyperlink"/>
                <w:noProof/>
              </w:rPr>
              <w:t>Kontaktpersoner/kontaktpunkter hos den dataansvarlige og databehandleren</w:t>
            </w:r>
            <w:r w:rsidR="00FB1D07">
              <w:rPr>
                <w:noProof/>
                <w:webHidden/>
              </w:rPr>
              <w:tab/>
            </w:r>
            <w:r w:rsidR="00FB1D07">
              <w:rPr>
                <w:noProof/>
                <w:webHidden/>
              </w:rPr>
              <w:fldChar w:fldCharType="begin"/>
            </w:r>
            <w:r w:rsidR="00FB1D07">
              <w:rPr>
                <w:noProof/>
                <w:webHidden/>
              </w:rPr>
              <w:instrText xml:space="preserve"> PAGEREF _Toc23859730 \h </w:instrText>
            </w:r>
            <w:r w:rsidR="00FB1D07">
              <w:rPr>
                <w:noProof/>
                <w:webHidden/>
              </w:rPr>
            </w:r>
            <w:r w:rsidR="00FB1D07">
              <w:rPr>
                <w:noProof/>
                <w:webHidden/>
              </w:rPr>
              <w:fldChar w:fldCharType="separate"/>
            </w:r>
            <w:r w:rsidR="003E4B72">
              <w:rPr>
                <w:noProof/>
                <w:webHidden/>
              </w:rPr>
              <w:t>7</w:t>
            </w:r>
            <w:r w:rsidR="00FB1D07">
              <w:rPr>
                <w:noProof/>
                <w:webHidden/>
              </w:rPr>
              <w:fldChar w:fldCharType="end"/>
            </w:r>
          </w:hyperlink>
        </w:p>
        <w:p w14:paraId="4C7F84BF" w14:textId="77777777" w:rsidR="00FB1D07" w:rsidRDefault="008D0B86">
          <w:pPr>
            <w:pStyle w:val="Indholdsfortegnelse1"/>
            <w:tabs>
              <w:tab w:val="left" w:pos="880"/>
              <w:tab w:val="right" w:leader="dot" w:pos="8777"/>
            </w:tabs>
            <w:rPr>
              <w:rFonts w:eastAsiaTheme="minorEastAsia"/>
              <w:noProof/>
              <w:lang w:eastAsia="da-DK"/>
            </w:rPr>
          </w:pPr>
          <w:hyperlink w:anchor="_Toc23859731" w:history="1">
            <w:r w:rsidR="00FB1D07" w:rsidRPr="00AA109F">
              <w:rPr>
                <w:rStyle w:val="Hyperlink"/>
                <w:noProof/>
              </w:rPr>
              <w:t>Bilag A</w:t>
            </w:r>
            <w:r w:rsidR="00FB1D07">
              <w:rPr>
                <w:rFonts w:eastAsiaTheme="minorEastAsia"/>
                <w:noProof/>
                <w:lang w:eastAsia="da-DK"/>
              </w:rPr>
              <w:tab/>
            </w:r>
            <w:r w:rsidR="00FB1D07" w:rsidRPr="00AA109F">
              <w:rPr>
                <w:rStyle w:val="Hyperlink"/>
                <w:noProof/>
              </w:rPr>
              <w:t>Oplysninger om behandlingen</w:t>
            </w:r>
            <w:r w:rsidR="00FB1D07">
              <w:rPr>
                <w:noProof/>
                <w:webHidden/>
              </w:rPr>
              <w:tab/>
            </w:r>
            <w:r w:rsidR="00FB1D07">
              <w:rPr>
                <w:noProof/>
                <w:webHidden/>
              </w:rPr>
              <w:fldChar w:fldCharType="begin"/>
            </w:r>
            <w:r w:rsidR="00FB1D07">
              <w:rPr>
                <w:noProof/>
                <w:webHidden/>
              </w:rPr>
              <w:instrText xml:space="preserve"> PAGEREF _Toc23859731 \h </w:instrText>
            </w:r>
            <w:r w:rsidR="00FB1D07">
              <w:rPr>
                <w:noProof/>
                <w:webHidden/>
              </w:rPr>
            </w:r>
            <w:r w:rsidR="00FB1D07">
              <w:rPr>
                <w:noProof/>
                <w:webHidden/>
              </w:rPr>
              <w:fldChar w:fldCharType="separate"/>
            </w:r>
            <w:r w:rsidR="003E4B72">
              <w:rPr>
                <w:noProof/>
                <w:webHidden/>
              </w:rPr>
              <w:t>8</w:t>
            </w:r>
            <w:r w:rsidR="00FB1D07">
              <w:rPr>
                <w:noProof/>
                <w:webHidden/>
              </w:rPr>
              <w:fldChar w:fldCharType="end"/>
            </w:r>
          </w:hyperlink>
        </w:p>
        <w:p w14:paraId="531463A2" w14:textId="77777777" w:rsidR="00FB1D07" w:rsidRDefault="008D0B86">
          <w:pPr>
            <w:pStyle w:val="Indholdsfortegnelse1"/>
            <w:tabs>
              <w:tab w:val="left" w:pos="880"/>
              <w:tab w:val="right" w:leader="dot" w:pos="8777"/>
            </w:tabs>
            <w:rPr>
              <w:rFonts w:eastAsiaTheme="minorEastAsia"/>
              <w:noProof/>
              <w:lang w:eastAsia="da-DK"/>
            </w:rPr>
          </w:pPr>
          <w:hyperlink w:anchor="_Toc23859732" w:history="1">
            <w:r w:rsidR="00FB1D07" w:rsidRPr="00AA109F">
              <w:rPr>
                <w:rStyle w:val="Hyperlink"/>
                <w:noProof/>
              </w:rPr>
              <w:t>Bilag B</w:t>
            </w:r>
            <w:r w:rsidR="00FB1D07">
              <w:rPr>
                <w:rFonts w:eastAsiaTheme="minorEastAsia"/>
                <w:noProof/>
                <w:lang w:eastAsia="da-DK"/>
              </w:rPr>
              <w:tab/>
            </w:r>
            <w:r w:rsidR="00FB1D07" w:rsidRPr="00AA109F">
              <w:rPr>
                <w:rStyle w:val="Hyperlink"/>
                <w:noProof/>
              </w:rPr>
              <w:t>Liste over godkendte underdatabehandlere</w:t>
            </w:r>
            <w:r w:rsidR="00FB1D07">
              <w:rPr>
                <w:noProof/>
                <w:webHidden/>
              </w:rPr>
              <w:tab/>
            </w:r>
            <w:r w:rsidR="00FB1D07">
              <w:rPr>
                <w:noProof/>
                <w:webHidden/>
              </w:rPr>
              <w:fldChar w:fldCharType="begin"/>
            </w:r>
            <w:r w:rsidR="00FB1D07">
              <w:rPr>
                <w:noProof/>
                <w:webHidden/>
              </w:rPr>
              <w:instrText xml:space="preserve"> PAGEREF _Toc23859732 \h </w:instrText>
            </w:r>
            <w:r w:rsidR="00FB1D07">
              <w:rPr>
                <w:noProof/>
                <w:webHidden/>
              </w:rPr>
            </w:r>
            <w:r w:rsidR="00FB1D07">
              <w:rPr>
                <w:noProof/>
                <w:webHidden/>
              </w:rPr>
              <w:fldChar w:fldCharType="separate"/>
            </w:r>
            <w:r w:rsidR="003E4B72">
              <w:rPr>
                <w:noProof/>
                <w:webHidden/>
              </w:rPr>
              <w:t>8</w:t>
            </w:r>
            <w:r w:rsidR="00FB1D07">
              <w:rPr>
                <w:noProof/>
                <w:webHidden/>
              </w:rPr>
              <w:fldChar w:fldCharType="end"/>
            </w:r>
          </w:hyperlink>
        </w:p>
        <w:p w14:paraId="63E8C5E9" w14:textId="77777777" w:rsidR="00633068" w:rsidRDefault="00633068" w:rsidP="00633068">
          <w:r w:rsidRPr="00492AAF">
            <w:fldChar w:fldCharType="end"/>
          </w:r>
        </w:p>
      </w:sdtContent>
    </w:sdt>
    <w:p w14:paraId="73FD70D5" w14:textId="77777777" w:rsidR="00633068" w:rsidRPr="002704FB" w:rsidRDefault="00633068" w:rsidP="00633068">
      <w:pPr>
        <w:pStyle w:val="Overskrift1"/>
        <w:jc w:val="both"/>
        <w:rPr>
          <w:rFonts w:asciiTheme="minorHAnsi" w:hAnsiTheme="minorHAnsi"/>
          <w:color w:val="auto"/>
        </w:rPr>
      </w:pPr>
      <w:bookmarkStart w:id="1" w:name="_Toc23859720"/>
      <w:r>
        <w:rPr>
          <w:rFonts w:asciiTheme="minorHAnsi" w:hAnsiTheme="minorHAnsi"/>
          <w:color w:val="auto"/>
        </w:rPr>
        <w:t>B</w:t>
      </w:r>
      <w:r w:rsidRPr="002704FB">
        <w:rPr>
          <w:rFonts w:asciiTheme="minorHAnsi" w:hAnsiTheme="minorHAnsi"/>
          <w:color w:val="auto"/>
        </w:rPr>
        <w:t xml:space="preserve">aggrund for </w:t>
      </w:r>
      <w:r>
        <w:rPr>
          <w:rFonts w:asciiTheme="minorHAnsi" w:hAnsiTheme="minorHAnsi"/>
          <w:color w:val="auto"/>
        </w:rPr>
        <w:t>databehandler</w:t>
      </w:r>
      <w:r w:rsidRPr="002704FB">
        <w:rPr>
          <w:rFonts w:asciiTheme="minorHAnsi" w:hAnsiTheme="minorHAnsi"/>
          <w:color w:val="auto"/>
        </w:rPr>
        <w:t>aftalen</w:t>
      </w:r>
      <w:bookmarkEnd w:id="1"/>
    </w:p>
    <w:p w14:paraId="5CDE8F84" w14:textId="2C5B4941" w:rsidR="00633068" w:rsidRDefault="00633068" w:rsidP="00633068">
      <w:pPr>
        <w:pStyle w:val="Listeafsnit"/>
        <w:numPr>
          <w:ilvl w:val="0"/>
          <w:numId w:val="8"/>
        </w:numPr>
        <w:jc w:val="both"/>
      </w:pPr>
      <w:r w:rsidRPr="0082067E">
        <w:t>Denne aftale fastsætter de rettigheder og forpligtelser, som finder anvendelse, når databehandleren foretager behandling af personoplysninger på vegne af den dataansvarlige</w:t>
      </w:r>
      <w:r>
        <w:t xml:space="preserve"> i henhold til </w:t>
      </w:r>
      <w:r w:rsidR="00EF5F7E">
        <w:t>parternes aftale om, at Danske Advokater udsender spørgeskema til brug for APV-undersøgelse på den dataansvarliges vegne</w:t>
      </w:r>
      <w:r w:rsidRPr="0082067E">
        <w:t>.</w:t>
      </w:r>
    </w:p>
    <w:p w14:paraId="6134A9C5" w14:textId="77777777" w:rsidR="00633068" w:rsidRPr="0082067E" w:rsidRDefault="00633068" w:rsidP="00633068">
      <w:pPr>
        <w:pStyle w:val="Listeafsnit"/>
        <w:jc w:val="both"/>
      </w:pPr>
    </w:p>
    <w:p w14:paraId="3C61DD35" w14:textId="77777777" w:rsidR="00633068" w:rsidRDefault="00633068" w:rsidP="00633068">
      <w:pPr>
        <w:pStyle w:val="Listeafsnit"/>
        <w:numPr>
          <w:ilvl w:val="0"/>
          <w:numId w:val="8"/>
        </w:numPr>
        <w:jc w:val="both"/>
      </w:pPr>
      <w:r w:rsidRPr="0082067E">
        <w:t xml:space="preserve">Aftalen er udformet med henblik på </w:t>
      </w:r>
      <w:r w:rsidRPr="00995F9E">
        <w:t>parternes</w:t>
      </w:r>
      <w:r w:rsidRPr="0082067E">
        <w:t xml:space="preserve"> efterlevelse af </w:t>
      </w:r>
      <w:r>
        <w:t xml:space="preserve">artikel 28, stk. 3, i </w:t>
      </w:r>
      <w:r w:rsidRPr="00B83F6D">
        <w:rPr>
          <w:rStyle w:val="Strk"/>
          <w:b w:val="0"/>
          <w:i/>
        </w:rPr>
        <w:t>forordning (EU) 2016/679 af 27. april 2016</w:t>
      </w:r>
      <w:r>
        <w:rPr>
          <w:rStyle w:val="Strk"/>
          <w:b w:val="0"/>
          <w:i/>
        </w:rPr>
        <w:t xml:space="preserve"> (databeskyttelsesforordningen)</w:t>
      </w:r>
      <w:r w:rsidRPr="0082067E">
        <w:t>, som stiller specifikke krav til indholdet af en databehandleraftale.</w:t>
      </w:r>
    </w:p>
    <w:p w14:paraId="117010A6" w14:textId="77777777" w:rsidR="00633068" w:rsidRPr="0082067E" w:rsidRDefault="00633068" w:rsidP="00633068">
      <w:pPr>
        <w:pStyle w:val="Listeafsnit"/>
        <w:jc w:val="both"/>
      </w:pPr>
    </w:p>
    <w:p w14:paraId="1303AB78" w14:textId="77777777" w:rsidR="00633068" w:rsidRPr="0082067E" w:rsidRDefault="00633068" w:rsidP="00633068">
      <w:pPr>
        <w:pStyle w:val="Listeafsnit"/>
        <w:jc w:val="both"/>
      </w:pPr>
    </w:p>
    <w:p w14:paraId="0ED5E946" w14:textId="77777777" w:rsidR="00633068" w:rsidRPr="00AB7B5D" w:rsidRDefault="00633068" w:rsidP="00633068">
      <w:pPr>
        <w:pStyle w:val="Listeafsnit"/>
        <w:numPr>
          <w:ilvl w:val="0"/>
          <w:numId w:val="8"/>
        </w:numPr>
        <w:jc w:val="both"/>
      </w:pPr>
      <w:r w:rsidRPr="0082067E">
        <w:t>Til denne aftale hører</w:t>
      </w:r>
      <w:r>
        <w:t xml:space="preserve"> to</w:t>
      </w:r>
      <w:r w:rsidRPr="0082067E">
        <w:t xml:space="preserve"> bilag. Bilagene fungerer som en integreret del af databehandleraftalen.</w:t>
      </w:r>
      <w:r>
        <w:t xml:space="preserve"> </w:t>
      </w:r>
      <w:r w:rsidRPr="0082067E">
        <w:t xml:space="preserve">Databehandleraftalen med tilhørende bilag opbevares </w:t>
      </w:r>
      <w:r>
        <w:t xml:space="preserve">skriftligt, herunder </w:t>
      </w:r>
      <w:r w:rsidRPr="00325B45">
        <w:t>elektronisk af begge parter.</w:t>
      </w:r>
    </w:p>
    <w:p w14:paraId="3F62CB44" w14:textId="77777777" w:rsidR="00633068" w:rsidRPr="002704FB" w:rsidRDefault="00633068" w:rsidP="00633068">
      <w:pPr>
        <w:pStyle w:val="Overskrift1"/>
        <w:jc w:val="both"/>
        <w:rPr>
          <w:rFonts w:asciiTheme="minorHAnsi" w:hAnsiTheme="minorHAnsi"/>
          <w:color w:val="auto"/>
        </w:rPr>
      </w:pPr>
      <w:bookmarkStart w:id="2" w:name="_Toc23859721"/>
      <w:r w:rsidRPr="002704FB">
        <w:rPr>
          <w:rFonts w:asciiTheme="minorHAnsi" w:hAnsiTheme="minorHAnsi"/>
          <w:color w:val="auto"/>
        </w:rPr>
        <w:t xml:space="preserve">Den </w:t>
      </w:r>
      <w:r w:rsidRPr="002704FB">
        <w:rPr>
          <w:rFonts w:asciiTheme="minorHAnsi" w:hAnsiTheme="minorHAnsi"/>
          <w:color w:val="auto"/>
          <w:szCs w:val="18"/>
        </w:rPr>
        <w:t>dataansvarliges</w:t>
      </w:r>
      <w:r w:rsidRPr="002704FB">
        <w:rPr>
          <w:rFonts w:asciiTheme="minorHAnsi" w:hAnsiTheme="minorHAnsi"/>
          <w:color w:val="auto"/>
        </w:rPr>
        <w:t xml:space="preserve"> forpligtelser og rettigheder</w:t>
      </w:r>
      <w:bookmarkEnd w:id="2"/>
    </w:p>
    <w:p w14:paraId="4C1CC951" w14:textId="77777777" w:rsidR="00633068" w:rsidRDefault="00633068" w:rsidP="00633068">
      <w:pPr>
        <w:pStyle w:val="Listeafsnit"/>
        <w:numPr>
          <w:ilvl w:val="0"/>
          <w:numId w:val="10"/>
        </w:numPr>
        <w:jc w:val="both"/>
      </w:pPr>
      <w:r w:rsidRPr="0082067E">
        <w:t>Den dataansvarlige har overfor omverdenen (herunder den registrerede) som udgangspunkt ansvaret for, at behandlingen af personoplysninger sker indenfor rammerne af databeskyttelsesforordningen og databeskyttelsesloven.</w:t>
      </w:r>
    </w:p>
    <w:p w14:paraId="07640B8F" w14:textId="77777777" w:rsidR="00633068" w:rsidRPr="0082067E" w:rsidRDefault="00633068" w:rsidP="00633068">
      <w:pPr>
        <w:pStyle w:val="Listeafsnit"/>
        <w:jc w:val="both"/>
      </w:pPr>
    </w:p>
    <w:p w14:paraId="241C2C57" w14:textId="77777777" w:rsidR="00633068" w:rsidRDefault="00633068" w:rsidP="00633068">
      <w:pPr>
        <w:pStyle w:val="Listeafsnit"/>
        <w:numPr>
          <w:ilvl w:val="0"/>
          <w:numId w:val="10"/>
        </w:numPr>
        <w:jc w:val="both"/>
      </w:pPr>
      <w:r w:rsidRPr="0082067E">
        <w:lastRenderedPageBreak/>
        <w:t>Den data</w:t>
      </w:r>
      <w:r>
        <w:t>ansvarlige har derfor både ret</w:t>
      </w:r>
      <w:r w:rsidRPr="0082067E">
        <w:t xml:space="preserve"> og </w:t>
      </w:r>
      <w:r>
        <w:t xml:space="preserve">pligt </w:t>
      </w:r>
      <w:r w:rsidRPr="0082067E">
        <w:t>til at træffe beslutninger om, til hvilke formål og med hvilke hjælpemidler der må foretages behandling.</w:t>
      </w:r>
    </w:p>
    <w:p w14:paraId="67DDD2B4" w14:textId="77777777" w:rsidR="00633068" w:rsidRPr="0082067E" w:rsidRDefault="00633068" w:rsidP="00633068">
      <w:pPr>
        <w:pStyle w:val="Listeafsnit"/>
        <w:jc w:val="both"/>
      </w:pPr>
    </w:p>
    <w:p w14:paraId="43E94012" w14:textId="77777777" w:rsidR="00633068" w:rsidRPr="0082067E" w:rsidRDefault="00633068" w:rsidP="00633068">
      <w:pPr>
        <w:pStyle w:val="Listeafsnit"/>
        <w:numPr>
          <w:ilvl w:val="0"/>
          <w:numId w:val="10"/>
        </w:numPr>
        <w:jc w:val="both"/>
      </w:pPr>
      <w:r w:rsidRPr="0082067E">
        <w:t xml:space="preserve">Den dataansvarlige er </w:t>
      </w:r>
      <w:r>
        <w:t xml:space="preserve">blandt andet </w:t>
      </w:r>
      <w:r w:rsidRPr="0082067E">
        <w:t>ansvarl</w:t>
      </w:r>
      <w:r>
        <w:t xml:space="preserve">ig for, at der foreligger </w:t>
      </w:r>
      <w:r w:rsidRPr="0082067E">
        <w:t xml:space="preserve">hjemmel til den behandling, som databehandleren instrueres i at foretage. </w:t>
      </w:r>
    </w:p>
    <w:p w14:paraId="664BD5F8" w14:textId="77777777" w:rsidR="00633068" w:rsidRPr="002704FB" w:rsidRDefault="00633068" w:rsidP="00633068">
      <w:pPr>
        <w:pStyle w:val="Overskrift1"/>
        <w:jc w:val="both"/>
        <w:rPr>
          <w:rFonts w:asciiTheme="minorHAnsi" w:hAnsiTheme="minorHAnsi"/>
          <w:color w:val="auto"/>
        </w:rPr>
      </w:pPr>
      <w:bookmarkStart w:id="3" w:name="_Toc23859722"/>
      <w:r w:rsidRPr="002704FB">
        <w:rPr>
          <w:rFonts w:asciiTheme="minorHAnsi" w:hAnsiTheme="minorHAnsi"/>
          <w:color w:val="auto"/>
        </w:rPr>
        <w:t>Databehandleren handler efter instruks</w:t>
      </w:r>
      <w:bookmarkEnd w:id="3"/>
    </w:p>
    <w:p w14:paraId="065C665C" w14:textId="77777777" w:rsidR="00633068" w:rsidRPr="007D2144" w:rsidRDefault="00633068" w:rsidP="00633068">
      <w:pPr>
        <w:pStyle w:val="Listeafsnit"/>
        <w:numPr>
          <w:ilvl w:val="0"/>
          <w:numId w:val="11"/>
        </w:numPr>
        <w:jc w:val="both"/>
      </w:pPr>
      <w:r w:rsidRPr="007D2144">
        <w:t>Databehandleren må kun behandle personoplysninger efter dokumenteret instruks fra den dataansvarlige</w:t>
      </w:r>
      <w:r>
        <w:t>. Dette gælder dog ikke, hvis behandlingen er påkrævet i henhold til</w:t>
      </w:r>
      <w:r w:rsidRPr="007D2144">
        <w:t xml:space="preserve"> EU-ret</w:t>
      </w:r>
      <w:r>
        <w:t>ten</w:t>
      </w:r>
      <w:r w:rsidRPr="007D2144">
        <w:t xml:space="preserve"> eller medlemsstaternes nationale ret, som databehandleren er underlagt</w:t>
      </w:r>
      <w:r>
        <w:t>. I</w:t>
      </w:r>
      <w:r w:rsidRPr="007D2144">
        <w:t xml:space="preserve"> så fald underretter databehandleren den dataansvarlige om dette retlige krav inden behandling</w:t>
      </w:r>
      <w:r>
        <w:t>en</w:t>
      </w:r>
      <w:r w:rsidRPr="007D2144">
        <w:t>, medmindre den pågældende ret forbyder en sådan underretning af hensyn til vigtige samfundsmæssige interesser, jf. art 28, stk. 3, litra a.</w:t>
      </w:r>
    </w:p>
    <w:p w14:paraId="21CF940B" w14:textId="77777777" w:rsidR="00633068" w:rsidRPr="0082067E" w:rsidRDefault="00633068" w:rsidP="00633068">
      <w:pPr>
        <w:pStyle w:val="Listeafsnit"/>
        <w:jc w:val="both"/>
      </w:pPr>
    </w:p>
    <w:p w14:paraId="336F1B73" w14:textId="77777777" w:rsidR="00633068" w:rsidRPr="007D2144" w:rsidRDefault="00633068" w:rsidP="00633068">
      <w:pPr>
        <w:pStyle w:val="Listeafsnit"/>
        <w:numPr>
          <w:ilvl w:val="0"/>
          <w:numId w:val="11"/>
        </w:numPr>
        <w:jc w:val="both"/>
      </w:pPr>
      <w:r w:rsidRPr="007D2144">
        <w:t xml:space="preserve">Databehandleren underretter omgående den dataansvarlige, hvis en instruks efter databehandlerens mening er i strid med databeskyttelsesforordningen eller databeskyttelsesbestemmelser i anden EU-ret eller medlemsstaternes nationale ret. </w:t>
      </w:r>
    </w:p>
    <w:p w14:paraId="487CE01F" w14:textId="77777777" w:rsidR="00633068" w:rsidRPr="002704FB" w:rsidRDefault="00633068" w:rsidP="00633068">
      <w:pPr>
        <w:pStyle w:val="Overskrift1"/>
        <w:jc w:val="both"/>
        <w:rPr>
          <w:rFonts w:asciiTheme="minorHAnsi" w:hAnsiTheme="minorHAnsi"/>
          <w:color w:val="auto"/>
        </w:rPr>
      </w:pPr>
      <w:bookmarkStart w:id="4" w:name="_Toc23859723"/>
      <w:r w:rsidRPr="002704FB">
        <w:rPr>
          <w:rFonts w:asciiTheme="minorHAnsi" w:hAnsiTheme="minorHAnsi"/>
          <w:color w:val="auto"/>
        </w:rPr>
        <w:t>Fortrolighed</w:t>
      </w:r>
      <w:r>
        <w:rPr>
          <w:rFonts w:asciiTheme="minorHAnsi" w:hAnsiTheme="minorHAnsi"/>
          <w:color w:val="auto"/>
        </w:rPr>
        <w:t xml:space="preserve"> og behandlingssikkerhed</w:t>
      </w:r>
      <w:bookmarkEnd w:id="4"/>
    </w:p>
    <w:p w14:paraId="79AEDAD4" w14:textId="77777777" w:rsidR="00633068" w:rsidRPr="007D2144" w:rsidRDefault="00633068" w:rsidP="00633068">
      <w:pPr>
        <w:pStyle w:val="Listeafsnit"/>
        <w:numPr>
          <w:ilvl w:val="0"/>
          <w:numId w:val="13"/>
        </w:numPr>
        <w:jc w:val="both"/>
      </w:pPr>
      <w:r w:rsidRPr="007D2144">
        <w:t xml:space="preserve">Databehandleren sikrer, at </w:t>
      </w:r>
      <w:r>
        <w:t xml:space="preserve">kun de nødvendige personer har adgang til den dataansvarliges personoplysninger, og at </w:t>
      </w:r>
      <w:r w:rsidRPr="007D2144">
        <w:t xml:space="preserve">de personer, der er autoriseret til at behandle personoplysninger på vegne af den dataansvarlige, </w:t>
      </w:r>
      <w:r>
        <w:t>er underlagt et krav om fortrolighed</w:t>
      </w:r>
      <w:r w:rsidRPr="007D2144">
        <w:t xml:space="preserve">. </w:t>
      </w:r>
    </w:p>
    <w:p w14:paraId="440DE17D" w14:textId="77777777" w:rsidR="00633068" w:rsidRPr="007D2144" w:rsidRDefault="00633068" w:rsidP="00633068">
      <w:pPr>
        <w:pStyle w:val="Listeafsnit"/>
        <w:jc w:val="both"/>
      </w:pPr>
    </w:p>
    <w:p w14:paraId="63905698" w14:textId="77777777" w:rsidR="00633068" w:rsidRDefault="00633068" w:rsidP="00633068">
      <w:pPr>
        <w:pStyle w:val="Listeafsnit"/>
        <w:numPr>
          <w:ilvl w:val="0"/>
          <w:numId w:val="13"/>
        </w:numPr>
        <w:jc w:val="both"/>
      </w:pPr>
      <w:r w:rsidRPr="007D2144">
        <w:t>Databehandleren iværksætter</w:t>
      </w:r>
      <w:r>
        <w:t xml:space="preserve"> og opretholder</w:t>
      </w:r>
      <w:r w:rsidRPr="007D2144">
        <w:t xml:space="preserve"> alle</w:t>
      </w:r>
      <w:r>
        <w:t xml:space="preserve"> passende</w:t>
      </w:r>
      <w:r w:rsidRPr="007D2144">
        <w:t xml:space="preserve"> </w:t>
      </w:r>
      <w:r>
        <w:t>tekniske og organisatoriske sikkerheds</w:t>
      </w:r>
      <w:r w:rsidRPr="007D2144">
        <w:t>foranstaltninger, som kræves i henhold til databeskyttelsesforordningens artikel 32</w:t>
      </w:r>
      <w:r w:rsidRPr="0082067E">
        <w:t>.</w:t>
      </w:r>
    </w:p>
    <w:p w14:paraId="3356EB6C" w14:textId="77777777" w:rsidR="00633068" w:rsidRPr="002704FB" w:rsidRDefault="00633068" w:rsidP="00633068">
      <w:pPr>
        <w:pStyle w:val="Overskrift1"/>
        <w:jc w:val="both"/>
        <w:rPr>
          <w:rFonts w:asciiTheme="minorHAnsi" w:hAnsiTheme="minorHAnsi"/>
          <w:color w:val="auto"/>
        </w:rPr>
      </w:pPr>
      <w:bookmarkStart w:id="5" w:name="_Toc23859724"/>
      <w:r w:rsidRPr="002704FB">
        <w:rPr>
          <w:rFonts w:asciiTheme="minorHAnsi" w:hAnsiTheme="minorHAnsi"/>
          <w:color w:val="auto"/>
        </w:rPr>
        <w:t>Anvendelse af underdatabehandlere</w:t>
      </w:r>
      <w:bookmarkEnd w:id="5"/>
    </w:p>
    <w:p w14:paraId="28925EC9" w14:textId="77777777" w:rsidR="00633068" w:rsidRPr="00EA3DE5" w:rsidRDefault="00633068" w:rsidP="00633068">
      <w:pPr>
        <w:pStyle w:val="Listeafsnit"/>
        <w:numPr>
          <w:ilvl w:val="0"/>
          <w:numId w:val="15"/>
        </w:numPr>
        <w:jc w:val="both"/>
      </w:pPr>
      <w:r w:rsidRPr="00EA3DE5">
        <w:t>Databehandleren skal opfylde de betingelser, der er omhandlet i databeskyttelsesforordningens artikel 28, stk. 2 og 4, for at gøre brug af en anden databehandler (underdatabehandler).</w:t>
      </w:r>
    </w:p>
    <w:p w14:paraId="124B029D" w14:textId="77777777" w:rsidR="00633068" w:rsidRPr="0082067E" w:rsidRDefault="00633068" w:rsidP="00633068">
      <w:pPr>
        <w:pStyle w:val="Listeafsnit"/>
        <w:jc w:val="both"/>
      </w:pPr>
    </w:p>
    <w:p w14:paraId="62B00059" w14:textId="77777777" w:rsidR="00633068" w:rsidRDefault="00633068" w:rsidP="00633068">
      <w:pPr>
        <w:pStyle w:val="Listeafsnit"/>
        <w:numPr>
          <w:ilvl w:val="0"/>
          <w:numId w:val="15"/>
        </w:numPr>
        <w:jc w:val="both"/>
      </w:pPr>
      <w:r>
        <w:lastRenderedPageBreak/>
        <w:t>Den dataansvarlige accepterer ved denne aftale, at d</w:t>
      </w:r>
      <w:r w:rsidRPr="00EA3DE5">
        <w:t>atabehandleren må gøre brug af en anden databehandler (underdatabehandler) til opfyldelse af databehandleraftalen uden forudgående specifik godkendelse fra den dataansvarlige.</w:t>
      </w:r>
      <w:r>
        <w:t xml:space="preserve"> </w:t>
      </w:r>
    </w:p>
    <w:p w14:paraId="150A42D5" w14:textId="77777777" w:rsidR="00633068" w:rsidRDefault="00633068" w:rsidP="00633068">
      <w:pPr>
        <w:pStyle w:val="Listeafsnit"/>
      </w:pPr>
    </w:p>
    <w:p w14:paraId="45B29974" w14:textId="77777777" w:rsidR="00633068" w:rsidRPr="00EA3DE5" w:rsidRDefault="00633068" w:rsidP="00633068">
      <w:pPr>
        <w:pStyle w:val="Listeafsnit"/>
        <w:numPr>
          <w:ilvl w:val="0"/>
          <w:numId w:val="15"/>
        </w:numPr>
        <w:jc w:val="both"/>
      </w:pPr>
      <w:r>
        <w:t xml:space="preserve">De ved aftalens indgåelse anvendte underdatabehandlere er opregnet i bilag B. </w:t>
      </w:r>
      <w:r w:rsidRPr="00EA3DE5">
        <w:t>I tilfælde af</w:t>
      </w:r>
      <w:r>
        <w:t xml:space="preserve"> at databehandleren vil ændre eller udvide kredsen af benyttede underdatabehandlere,</w:t>
      </w:r>
      <w:r w:rsidRPr="00EA3DE5">
        <w:t xml:space="preserve"> skal databehandleren</w:t>
      </w:r>
      <w:r>
        <w:t xml:space="preserve"> – medmindre andet er aftalt – senest 30 dage før ændringen </w:t>
      </w:r>
      <w:r w:rsidRPr="00EA3DE5">
        <w:t xml:space="preserve">underrette den dataansvarlige om planlagte ændringer vedrørende tilføjelse eller erstatning af andre databehandlere og derved give den dataansvarlige mulighed for at gøre indsigelse mod sådanne ændringer. </w:t>
      </w:r>
      <w:r>
        <w:t>Er der ikke fremkommet indsigelse senest 14 efter underretningen, kan ændringen iværksættes.</w:t>
      </w:r>
    </w:p>
    <w:p w14:paraId="6FB5DA31" w14:textId="77777777" w:rsidR="00633068" w:rsidRPr="0082067E" w:rsidRDefault="00633068" w:rsidP="00633068">
      <w:pPr>
        <w:pStyle w:val="Listeafsnit"/>
        <w:jc w:val="both"/>
      </w:pPr>
    </w:p>
    <w:p w14:paraId="2E808EF3" w14:textId="77777777" w:rsidR="00633068" w:rsidRDefault="00633068" w:rsidP="00633068">
      <w:pPr>
        <w:pStyle w:val="Listeafsnit"/>
        <w:numPr>
          <w:ilvl w:val="0"/>
          <w:numId w:val="15"/>
        </w:numPr>
        <w:jc w:val="both"/>
      </w:pPr>
      <w:r>
        <w:t>D</w:t>
      </w:r>
      <w:r w:rsidRPr="00EA3DE5">
        <w:t xml:space="preserve">atabehandleren </w:t>
      </w:r>
      <w:r>
        <w:t xml:space="preserve">har pligt til at </w:t>
      </w:r>
      <w:r w:rsidRPr="00EA3DE5">
        <w:t>pålægge underdatabehandleren de samme databeskyttelsesforpligtelser som dem, der er fastsat i denne databehandleraftale, gennem en kontrakt eller andet retligt dokument</w:t>
      </w:r>
      <w:r>
        <w:t xml:space="preserve">. </w:t>
      </w:r>
      <w:r w:rsidRPr="0082067E">
        <w:t>Databehandleren er således</w:t>
      </w:r>
      <w:r>
        <w:t xml:space="preserve"> </w:t>
      </w:r>
      <w:r w:rsidRPr="0082067E">
        <w:t xml:space="preserve">– </w:t>
      </w:r>
      <w:r>
        <w:t>ved</w:t>
      </w:r>
      <w:r w:rsidRPr="0082067E">
        <w:t xml:space="preserve"> indgåelsen af en underdatabehandleraftale – ansvarlig for at pålægge en </w:t>
      </w:r>
      <w:r>
        <w:t>eventuel</w:t>
      </w:r>
      <w:r w:rsidRPr="0082067E">
        <w:t xml:space="preserve"> underdatabehandler </w:t>
      </w:r>
      <w:r>
        <w:t xml:space="preserve">mindst </w:t>
      </w:r>
      <w:r w:rsidRPr="0082067E">
        <w:t>de forpligtelser, som databehandleren selv er underlagt efter databeskyttelsesreglerne og denne databehandleraftale med tilhørende bilag.</w:t>
      </w:r>
      <w:r>
        <w:t xml:space="preserve"> Den dataansvarlige kan anmode om kopi af underdatabehandleraftalen.</w:t>
      </w:r>
    </w:p>
    <w:p w14:paraId="14F8D194" w14:textId="77777777" w:rsidR="00633068" w:rsidRPr="0082067E" w:rsidRDefault="00633068" w:rsidP="00633068">
      <w:pPr>
        <w:pStyle w:val="Listeafsnit"/>
        <w:jc w:val="both"/>
      </w:pPr>
    </w:p>
    <w:p w14:paraId="288CD151" w14:textId="77777777" w:rsidR="00633068" w:rsidRPr="00D064F7" w:rsidRDefault="00633068" w:rsidP="00633068">
      <w:pPr>
        <w:pStyle w:val="Listeafsnit"/>
        <w:numPr>
          <w:ilvl w:val="0"/>
          <w:numId w:val="15"/>
        </w:numPr>
        <w:jc w:val="both"/>
      </w:pPr>
      <w:r w:rsidRPr="00D064F7">
        <w:t xml:space="preserve">Hvis underdatabehandleren ikke opfylder sine databeskyttelsesforpligtelser, forbliver databehandleren fuldt ansvarlig over for den dataansvarlige for opfyldelsen af underdatabehandlerens forpligtelser.  </w:t>
      </w:r>
    </w:p>
    <w:p w14:paraId="3D46CCE5" w14:textId="77777777" w:rsidR="00633068" w:rsidRPr="00995F9E" w:rsidRDefault="00633068" w:rsidP="00633068">
      <w:pPr>
        <w:pStyle w:val="Overskrift1"/>
        <w:jc w:val="both"/>
        <w:rPr>
          <w:rFonts w:asciiTheme="minorHAnsi" w:hAnsiTheme="minorHAnsi"/>
          <w:color w:val="auto"/>
        </w:rPr>
      </w:pPr>
      <w:bookmarkStart w:id="6" w:name="_Toc23859725"/>
      <w:r w:rsidRPr="00995F9E">
        <w:rPr>
          <w:rFonts w:asciiTheme="minorHAnsi" w:hAnsiTheme="minorHAnsi"/>
          <w:color w:val="auto"/>
        </w:rPr>
        <w:t>Overførsel af oplysninger til tredjelande eller internationale organisationer</w:t>
      </w:r>
      <w:bookmarkEnd w:id="6"/>
    </w:p>
    <w:p w14:paraId="602F3712" w14:textId="77777777" w:rsidR="00633068" w:rsidRDefault="00633068" w:rsidP="00633068">
      <w:pPr>
        <w:pStyle w:val="Listeafsnit"/>
        <w:numPr>
          <w:ilvl w:val="0"/>
          <w:numId w:val="16"/>
        </w:numPr>
        <w:jc w:val="both"/>
      </w:pPr>
      <w:r>
        <w:t>Uden den dataansvarliges instruks eller godkendelse kan d</w:t>
      </w:r>
      <w:r w:rsidRPr="0082067E">
        <w:t>atabehandlere</w:t>
      </w:r>
      <w:r>
        <w:t>n – indenfor rammerne af databehandleraftalen – ikke videregive eller overlade personoplysninger til virksomheder i tredjelande eller internationale organisationer.</w:t>
      </w:r>
    </w:p>
    <w:p w14:paraId="0E608B21" w14:textId="77777777" w:rsidR="00633068" w:rsidRPr="0082067E" w:rsidRDefault="00633068" w:rsidP="00633068">
      <w:pPr>
        <w:pStyle w:val="Listeafsnit"/>
        <w:jc w:val="both"/>
      </w:pPr>
    </w:p>
    <w:p w14:paraId="28C61F72" w14:textId="77777777" w:rsidR="00633068" w:rsidRPr="0082067E" w:rsidRDefault="00633068" w:rsidP="00633068">
      <w:pPr>
        <w:pStyle w:val="Listeafsnit"/>
        <w:numPr>
          <w:ilvl w:val="0"/>
          <w:numId w:val="16"/>
        </w:numPr>
        <w:jc w:val="both"/>
      </w:pPr>
      <w:r w:rsidRPr="0082067E">
        <w:t>Den dataansvarliges eventuelle instruks eller godkendelse af, at der foretages overførsel af personoplysninger til et tredjeland, vil fremgå af denne a</w:t>
      </w:r>
      <w:r>
        <w:t>ftales Bilag B</w:t>
      </w:r>
      <w:r w:rsidRPr="0082067E">
        <w:t>.</w:t>
      </w:r>
    </w:p>
    <w:p w14:paraId="53B12391" w14:textId="77777777" w:rsidR="00633068" w:rsidRPr="002704FB" w:rsidRDefault="00633068" w:rsidP="00633068">
      <w:pPr>
        <w:pStyle w:val="Overskrift1"/>
        <w:jc w:val="both"/>
        <w:rPr>
          <w:rFonts w:asciiTheme="minorHAnsi" w:hAnsiTheme="minorHAnsi"/>
          <w:color w:val="auto"/>
        </w:rPr>
      </w:pPr>
      <w:bookmarkStart w:id="7" w:name="_Toc23859726"/>
      <w:r w:rsidRPr="002704FB">
        <w:rPr>
          <w:rFonts w:asciiTheme="minorHAnsi" w:hAnsiTheme="minorHAnsi"/>
          <w:color w:val="auto"/>
        </w:rPr>
        <w:lastRenderedPageBreak/>
        <w:t>Bistand til den dataansvarlige</w:t>
      </w:r>
      <w:r>
        <w:rPr>
          <w:rFonts w:asciiTheme="minorHAnsi" w:hAnsiTheme="minorHAnsi"/>
          <w:color w:val="auto"/>
        </w:rPr>
        <w:t xml:space="preserve"> – herunder ved brud på sikkerheden</w:t>
      </w:r>
      <w:bookmarkEnd w:id="7"/>
    </w:p>
    <w:p w14:paraId="4DAE52A2" w14:textId="77777777" w:rsidR="00633068" w:rsidRPr="00D064F7" w:rsidRDefault="00633068" w:rsidP="00633068">
      <w:pPr>
        <w:pStyle w:val="Listeafsnit"/>
        <w:numPr>
          <w:ilvl w:val="0"/>
          <w:numId w:val="17"/>
        </w:numPr>
        <w:jc w:val="both"/>
      </w:pPr>
      <w:r w:rsidRPr="00D064F7">
        <w:t xml:space="preserve">Databehandleren bistår, under hensyntagen til behandlingens karakter, så vidt muligt den dataansvarlige ved hjælp af passende tekniske og organisatoriske foranstaltninger, med opfyldelse af den dataansvarliges forpligtelse til at besvare anmodninger om udøvelsen af de registreredes rettigheder som fastlagt i databeskyttelsesforordningens kapitel 3.   </w:t>
      </w:r>
    </w:p>
    <w:p w14:paraId="33A4EC57" w14:textId="77777777" w:rsidR="00633068" w:rsidRDefault="00633068" w:rsidP="00633068">
      <w:pPr>
        <w:pStyle w:val="Listeafsnit"/>
        <w:jc w:val="both"/>
      </w:pPr>
      <w:r w:rsidRPr="0082067E">
        <w:br/>
        <w:t xml:space="preserve">Dette indebærer, at </w:t>
      </w:r>
      <w:r>
        <w:t>databehandleren så vidt muligt skal</w:t>
      </w:r>
      <w:r w:rsidRPr="0082067E">
        <w:t xml:space="preserve"> bist</w:t>
      </w:r>
      <w:r>
        <w:t>å den dataansvarlige</w:t>
      </w:r>
      <w:r w:rsidRPr="0082067E">
        <w:t xml:space="preserve"> i forbindelse med, at den dataansvarlige skal sikre overholdelsen af:</w:t>
      </w:r>
    </w:p>
    <w:p w14:paraId="590B9720" w14:textId="77777777" w:rsidR="00633068" w:rsidRPr="0082067E" w:rsidRDefault="00633068" w:rsidP="00633068">
      <w:pPr>
        <w:pStyle w:val="Listeafsnit"/>
        <w:jc w:val="both"/>
      </w:pPr>
    </w:p>
    <w:p w14:paraId="2CB19871" w14:textId="77777777" w:rsidR="00633068" w:rsidRPr="0082067E" w:rsidRDefault="00633068" w:rsidP="00633068">
      <w:pPr>
        <w:pStyle w:val="Listeafsnit"/>
        <w:numPr>
          <w:ilvl w:val="1"/>
          <w:numId w:val="17"/>
        </w:numPr>
        <w:jc w:val="both"/>
      </w:pPr>
      <w:r w:rsidRPr="0082067E">
        <w:t>oplysningspligten ved indsamling af personoplysninger hos den registrerede</w:t>
      </w:r>
    </w:p>
    <w:p w14:paraId="3431FD85" w14:textId="77777777" w:rsidR="00633068" w:rsidRPr="0082067E" w:rsidRDefault="00633068" w:rsidP="00633068">
      <w:pPr>
        <w:pStyle w:val="Listeafsnit"/>
        <w:numPr>
          <w:ilvl w:val="1"/>
          <w:numId w:val="17"/>
        </w:numPr>
        <w:jc w:val="both"/>
      </w:pPr>
      <w:r w:rsidRPr="0082067E">
        <w:t>oplysningspligten, hvis personoplysninger ikke er indsamlet hos den registrerede</w:t>
      </w:r>
    </w:p>
    <w:p w14:paraId="7CD7A251" w14:textId="77777777" w:rsidR="00633068" w:rsidRPr="0082067E" w:rsidRDefault="00633068" w:rsidP="00633068">
      <w:pPr>
        <w:pStyle w:val="Listeafsnit"/>
        <w:numPr>
          <w:ilvl w:val="1"/>
          <w:numId w:val="17"/>
        </w:numPr>
        <w:jc w:val="both"/>
      </w:pPr>
      <w:r w:rsidRPr="0082067E">
        <w:t>den registreredes indsigtsret</w:t>
      </w:r>
    </w:p>
    <w:p w14:paraId="777AF6CE" w14:textId="77777777" w:rsidR="00633068" w:rsidRPr="0082067E" w:rsidRDefault="00633068" w:rsidP="00633068">
      <w:pPr>
        <w:pStyle w:val="Listeafsnit"/>
        <w:numPr>
          <w:ilvl w:val="1"/>
          <w:numId w:val="17"/>
        </w:numPr>
        <w:jc w:val="both"/>
      </w:pPr>
      <w:r w:rsidRPr="0082067E">
        <w:t>retten til berigtigelse</w:t>
      </w:r>
    </w:p>
    <w:p w14:paraId="435B46EE" w14:textId="77777777" w:rsidR="00633068" w:rsidRPr="0082067E" w:rsidRDefault="00633068" w:rsidP="00633068">
      <w:pPr>
        <w:pStyle w:val="Listeafsnit"/>
        <w:numPr>
          <w:ilvl w:val="1"/>
          <w:numId w:val="17"/>
        </w:numPr>
        <w:jc w:val="both"/>
      </w:pPr>
      <w:r w:rsidRPr="0082067E">
        <w:t>retten til sletning (»retten til at blive glemt«)</w:t>
      </w:r>
    </w:p>
    <w:p w14:paraId="1FBCE950" w14:textId="77777777" w:rsidR="00633068" w:rsidRPr="0082067E" w:rsidRDefault="00633068" w:rsidP="00633068">
      <w:pPr>
        <w:pStyle w:val="Listeafsnit"/>
        <w:numPr>
          <w:ilvl w:val="1"/>
          <w:numId w:val="17"/>
        </w:numPr>
        <w:jc w:val="both"/>
      </w:pPr>
      <w:r w:rsidRPr="0082067E">
        <w:t>retten til begrænsning af behandling</w:t>
      </w:r>
    </w:p>
    <w:p w14:paraId="2D4F552A" w14:textId="77777777" w:rsidR="00633068" w:rsidRPr="0082067E" w:rsidRDefault="00633068" w:rsidP="00633068">
      <w:pPr>
        <w:pStyle w:val="Listeafsnit"/>
        <w:numPr>
          <w:ilvl w:val="1"/>
          <w:numId w:val="17"/>
        </w:numPr>
        <w:jc w:val="both"/>
      </w:pPr>
      <w:r w:rsidRPr="0082067E">
        <w:t>underretningspligt i forbindelse med berigtigelse eller sletning af personoplysninger eller begrænsning af behandling</w:t>
      </w:r>
    </w:p>
    <w:p w14:paraId="57830173" w14:textId="77777777" w:rsidR="00633068" w:rsidRPr="0082067E" w:rsidRDefault="00633068" w:rsidP="00633068">
      <w:pPr>
        <w:pStyle w:val="Listeafsnit"/>
        <w:numPr>
          <w:ilvl w:val="1"/>
          <w:numId w:val="17"/>
        </w:numPr>
        <w:jc w:val="both"/>
      </w:pPr>
      <w:r w:rsidRPr="0082067E">
        <w:t>retten til dataportabilitet</w:t>
      </w:r>
    </w:p>
    <w:p w14:paraId="57DB86C5" w14:textId="77777777" w:rsidR="00633068" w:rsidRPr="0082067E" w:rsidRDefault="00633068" w:rsidP="00633068">
      <w:pPr>
        <w:pStyle w:val="Listeafsnit"/>
        <w:numPr>
          <w:ilvl w:val="1"/>
          <w:numId w:val="17"/>
        </w:numPr>
        <w:jc w:val="both"/>
      </w:pPr>
      <w:r w:rsidRPr="0082067E">
        <w:t xml:space="preserve">retten til indsigelse </w:t>
      </w:r>
    </w:p>
    <w:p w14:paraId="1BCE2649" w14:textId="77777777" w:rsidR="00633068" w:rsidRDefault="00633068" w:rsidP="00633068">
      <w:pPr>
        <w:pStyle w:val="Listeafsnit"/>
        <w:numPr>
          <w:ilvl w:val="1"/>
          <w:numId w:val="17"/>
        </w:numPr>
        <w:jc w:val="both"/>
      </w:pPr>
      <w:r w:rsidRPr="0082067E">
        <w:t xml:space="preserve">retten til </w:t>
      </w:r>
      <w:r>
        <w:t>at gøre indsigelse mod resultatet af a</w:t>
      </w:r>
      <w:r w:rsidRPr="0082067E">
        <w:t>utomatiske individuelle afgørelser, herunder profilering</w:t>
      </w:r>
    </w:p>
    <w:p w14:paraId="4E9F7584" w14:textId="3393981A" w:rsidR="00633068" w:rsidRDefault="00633068" w:rsidP="00633068">
      <w:pPr>
        <w:pStyle w:val="Listeafsnit"/>
        <w:jc w:val="both"/>
      </w:pPr>
      <w:r>
        <w:br/>
        <w:t xml:space="preserve">Opfyldelsen af disse forpligtelser skal i praksis foregå ved, at databehandleren opfylder disse på den dataansvarliges vegne, idet databehandleren i forbindelse med administrationen af den dataansvarliges </w:t>
      </w:r>
      <w:r w:rsidRPr="003E4B72">
        <w:t xml:space="preserve">aktiviteter </w:t>
      </w:r>
      <w:r w:rsidR="005B43DC" w:rsidRPr="003E4B72">
        <w:t>i forhold til medarbejderne</w:t>
      </w:r>
      <w:r w:rsidRPr="003E4B72">
        <w:t xml:space="preserve"> sørger</w:t>
      </w:r>
      <w:r>
        <w:t xml:space="preserve"> for at opfylde </w:t>
      </w:r>
      <w:r w:rsidRPr="00D064F7">
        <w:rPr>
          <w:u w:val="single"/>
        </w:rPr>
        <w:t>oplysningspligten</w:t>
      </w:r>
      <w:r>
        <w:t xml:space="preserve"> i forbindelse med indsamling af oplysninger samt til løbende at holde data ajour ved medlemmers anmodninger om </w:t>
      </w:r>
      <w:r w:rsidRPr="00D064F7">
        <w:rPr>
          <w:u w:val="single"/>
        </w:rPr>
        <w:t>berigtigelse</w:t>
      </w:r>
      <w:r>
        <w:t xml:space="preserve"> af oplysninger.</w:t>
      </w:r>
    </w:p>
    <w:p w14:paraId="566C2F3B" w14:textId="77777777" w:rsidR="00633068" w:rsidRDefault="00633068" w:rsidP="00633068">
      <w:pPr>
        <w:pStyle w:val="Listeafsnit"/>
        <w:jc w:val="both"/>
      </w:pPr>
    </w:p>
    <w:p w14:paraId="2D06138A" w14:textId="6033C3B7" w:rsidR="004F26E2" w:rsidRDefault="00633068" w:rsidP="00633068">
      <w:pPr>
        <w:pStyle w:val="Listeafsnit"/>
        <w:jc w:val="both"/>
      </w:pPr>
      <w:r>
        <w:t xml:space="preserve">Ved anmodninger om </w:t>
      </w:r>
      <w:r w:rsidRPr="00267064">
        <w:rPr>
          <w:u w:val="single"/>
        </w:rPr>
        <w:t>indsigt, sletning, begrænsning eller dataportabilitet samt ved indsigelser/klager</w:t>
      </w:r>
      <w:r>
        <w:t xml:space="preserve"> </w:t>
      </w:r>
      <w:r w:rsidR="005B43DC">
        <w:t xml:space="preserve">fra de registrerede, </w:t>
      </w:r>
      <w:r w:rsidR="005B43DC" w:rsidRPr="003E4B72">
        <w:t>orienteres</w:t>
      </w:r>
      <w:r w:rsidRPr="003E4B72">
        <w:t xml:space="preserve"> den dataansvarlige</w:t>
      </w:r>
      <w:r>
        <w:t xml:space="preserve"> straks om anmodningen/indsigelsen, således at den dataansvarlige har mulighed for at komme med bemærkninger til </w:t>
      </w:r>
      <w:r>
        <w:lastRenderedPageBreak/>
        <w:t>brug for besvarelsen, men selve besvarelsen foretages af databehandleren på den dataansvarliges vegne, medmindre andet konkret aftales.</w:t>
      </w:r>
      <w:r w:rsidR="004F26E2">
        <w:t xml:space="preserve"> </w:t>
      </w:r>
    </w:p>
    <w:p w14:paraId="6F61E43A" w14:textId="77777777" w:rsidR="004F26E2" w:rsidRDefault="004F26E2" w:rsidP="00633068">
      <w:pPr>
        <w:pStyle w:val="Listeafsnit"/>
        <w:jc w:val="both"/>
      </w:pPr>
    </w:p>
    <w:p w14:paraId="0F5CC1F4" w14:textId="5D28556B" w:rsidR="00633068" w:rsidRDefault="004F26E2" w:rsidP="00633068">
      <w:pPr>
        <w:pStyle w:val="Listeafsnit"/>
        <w:jc w:val="both"/>
      </w:pPr>
      <w:r>
        <w:t>Hvis den dataansvarlige opbevarer personoplysninger uden for databehandlerens kontrol, opfylder den dataansvarlige selv forpligtelserne i forhold til disse oplysninger.</w:t>
      </w:r>
    </w:p>
    <w:p w14:paraId="7489671C" w14:textId="77777777" w:rsidR="00633068" w:rsidRPr="0082067E" w:rsidRDefault="00633068" w:rsidP="00633068">
      <w:pPr>
        <w:pStyle w:val="Listeafsnit"/>
        <w:ind w:left="1440"/>
        <w:jc w:val="both"/>
      </w:pPr>
    </w:p>
    <w:p w14:paraId="56458339" w14:textId="77777777" w:rsidR="00633068" w:rsidRPr="002F7BC7" w:rsidRDefault="00633068" w:rsidP="00633068">
      <w:pPr>
        <w:pStyle w:val="Listeafsnit"/>
        <w:numPr>
          <w:ilvl w:val="0"/>
          <w:numId w:val="17"/>
        </w:numPr>
        <w:jc w:val="both"/>
      </w:pPr>
      <w:r w:rsidRPr="002F7BC7">
        <w:t>Databehandleren bistår den dataansvarlige med at sikre overholdelse af den dataansvarliges forpligtelser i medfør af databeskyttelsesforordningens artikel 32-36 under hensyntagen til behandlingens karakter og de oplysninger, der er tilgængelige for databehandleren, jf. art 28, stk. 3, litra f.</w:t>
      </w:r>
    </w:p>
    <w:p w14:paraId="43C80AD5" w14:textId="77777777" w:rsidR="00633068" w:rsidRDefault="00633068" w:rsidP="00633068">
      <w:pPr>
        <w:pStyle w:val="Listeafsnit"/>
        <w:jc w:val="both"/>
        <w:rPr>
          <w:b/>
        </w:rPr>
      </w:pPr>
    </w:p>
    <w:p w14:paraId="6C546125" w14:textId="77777777" w:rsidR="00633068" w:rsidRDefault="00633068" w:rsidP="00633068">
      <w:pPr>
        <w:pStyle w:val="Listeafsnit"/>
        <w:jc w:val="both"/>
      </w:pPr>
      <w:r w:rsidRPr="0082067E">
        <w:t>Dette i</w:t>
      </w:r>
      <w:r>
        <w:t xml:space="preserve">ndebærer, at databehandleren under hensyntagen til behandlingens karakter skal </w:t>
      </w:r>
      <w:r w:rsidRPr="0082067E">
        <w:t>bist</w:t>
      </w:r>
      <w:r>
        <w:t>å den dataansvarlige</w:t>
      </w:r>
      <w:r w:rsidRPr="0082067E">
        <w:t xml:space="preserve"> i forbindelse med, at den dataansvarlige skal sikre overholdelsen af:</w:t>
      </w:r>
    </w:p>
    <w:p w14:paraId="7C1FCB7D" w14:textId="77777777" w:rsidR="00633068" w:rsidRPr="0082067E" w:rsidRDefault="00633068" w:rsidP="00633068">
      <w:pPr>
        <w:pStyle w:val="Listeafsnit"/>
        <w:jc w:val="both"/>
      </w:pPr>
    </w:p>
    <w:p w14:paraId="6ACE6EC6" w14:textId="77777777" w:rsidR="00633068" w:rsidRPr="00995F9E" w:rsidRDefault="00633068" w:rsidP="00633068">
      <w:pPr>
        <w:pStyle w:val="Listeafsnit"/>
        <w:numPr>
          <w:ilvl w:val="1"/>
          <w:numId w:val="17"/>
        </w:numPr>
        <w:jc w:val="both"/>
      </w:pPr>
      <w:r w:rsidRPr="00995F9E">
        <w:t xml:space="preserve">forpligtelsen til at gennemføre passende tekniske og organisatoriske foranstaltninger for at sikre et sikkerhedsniveau, der passer til de risici, der er forbundet med behandlingen </w:t>
      </w:r>
    </w:p>
    <w:p w14:paraId="0C7C7F38" w14:textId="77777777" w:rsidR="00633068" w:rsidRPr="00995F9E" w:rsidRDefault="00633068" w:rsidP="00633068">
      <w:pPr>
        <w:pStyle w:val="Listeafsnit"/>
        <w:numPr>
          <w:ilvl w:val="1"/>
          <w:numId w:val="17"/>
        </w:numPr>
        <w:jc w:val="both"/>
      </w:pPr>
      <w:r w:rsidRPr="00995F9E">
        <w:t xml:space="preserve">forpligtelsen til at anmelde brud på persondatasikkerheden til tilsynsmyndigheden (Datatilsynet) uden unødig forsinkelse og om muligt senest 72 timer, efter at den dataansvarlige er blevet bekendt med bruddet, medmindre at det er usandsynligt, at bruddet på persondatasikkerheden indebærer en risiko for fysiske personers rettigheder eller frihedsrettigheder.  </w:t>
      </w:r>
    </w:p>
    <w:p w14:paraId="1F29405E" w14:textId="77777777" w:rsidR="00633068" w:rsidRPr="00995F9E" w:rsidRDefault="00633068" w:rsidP="00633068">
      <w:pPr>
        <w:pStyle w:val="Listeafsnit"/>
        <w:numPr>
          <w:ilvl w:val="1"/>
          <w:numId w:val="17"/>
        </w:numPr>
        <w:jc w:val="both"/>
      </w:pPr>
      <w:r w:rsidRPr="00995F9E">
        <w:t xml:space="preserve">forpligtelsen til – uden unødig forsinkelse – at underrette den/de registrerede om brud på persondatasikkerheden, når et sådant brud sandsynligvis vil indebære en høj risiko for fysiske personers rettigheder og frihedsrettigheder </w:t>
      </w:r>
    </w:p>
    <w:p w14:paraId="0C971265" w14:textId="77777777" w:rsidR="00633068" w:rsidRPr="00995F9E" w:rsidRDefault="00633068" w:rsidP="00633068">
      <w:pPr>
        <w:pStyle w:val="Listeafsnit"/>
        <w:numPr>
          <w:ilvl w:val="1"/>
          <w:numId w:val="17"/>
        </w:numPr>
        <w:jc w:val="both"/>
      </w:pPr>
      <w:r w:rsidRPr="00995F9E">
        <w:t xml:space="preserve">forpligtelsen til at gennemføre en konsekvensanalyse vedrørende databeskyttelse, hvis en type behandling sandsynligvis vil indebære en høj risiko for fysiske personers rettigheder og frihedsrettigheder </w:t>
      </w:r>
    </w:p>
    <w:p w14:paraId="1AA961AB" w14:textId="77777777" w:rsidR="00633068" w:rsidRDefault="00633068" w:rsidP="00633068">
      <w:pPr>
        <w:pStyle w:val="Listeafsnit"/>
        <w:numPr>
          <w:ilvl w:val="1"/>
          <w:numId w:val="17"/>
        </w:numPr>
        <w:jc w:val="both"/>
      </w:pPr>
      <w:r w:rsidRPr="00995F9E">
        <w:t xml:space="preserve">forpligtelsen til at høre tilsynsmyndigheden (Datatilsynet) inden behandling, såfremt en konsekvensanalyse vedrørende databeskyttelse viser, at behandlingen vil føre til høj risiko i mangel af foranstaltninger truffet af den dataansvarlige for at begrænse risikoen </w:t>
      </w:r>
    </w:p>
    <w:p w14:paraId="6F14A0B4" w14:textId="77777777" w:rsidR="00633068" w:rsidRDefault="00633068" w:rsidP="00633068">
      <w:pPr>
        <w:pStyle w:val="Listeafsnit"/>
        <w:jc w:val="both"/>
      </w:pPr>
    </w:p>
    <w:p w14:paraId="05661374" w14:textId="32B7FA3C" w:rsidR="00633068" w:rsidRDefault="00633068" w:rsidP="00633068">
      <w:pPr>
        <w:pStyle w:val="Listeafsnit"/>
        <w:jc w:val="both"/>
      </w:pPr>
      <w:r>
        <w:lastRenderedPageBreak/>
        <w:t>I forbindelse med databrud, der konstateres af dat</w:t>
      </w:r>
      <w:r w:rsidR="003E4B72">
        <w:t>abehandleren (pkt. b – c), skal</w:t>
      </w:r>
      <w:r w:rsidRPr="003E4B72">
        <w:t xml:space="preserve"> den dataansvarlige straks informeres med angivelse af oplysning om:</w:t>
      </w:r>
    </w:p>
    <w:p w14:paraId="3804F892" w14:textId="77777777" w:rsidR="00633068" w:rsidRDefault="00633068" w:rsidP="00633068">
      <w:pPr>
        <w:pStyle w:val="Listeafsnit"/>
        <w:numPr>
          <w:ilvl w:val="0"/>
          <w:numId w:val="43"/>
        </w:numPr>
        <w:jc w:val="both"/>
      </w:pPr>
      <w:r>
        <w:t>Dato og tidspunkt for bruddet</w:t>
      </w:r>
    </w:p>
    <w:p w14:paraId="31C0D20E" w14:textId="77777777" w:rsidR="00633068" w:rsidRDefault="00633068" w:rsidP="00633068">
      <w:pPr>
        <w:pStyle w:val="Listeafsnit"/>
        <w:numPr>
          <w:ilvl w:val="0"/>
          <w:numId w:val="43"/>
        </w:numPr>
        <w:jc w:val="both"/>
      </w:pPr>
      <w:r>
        <w:t>Hvad er der sket</w:t>
      </w:r>
    </w:p>
    <w:p w14:paraId="4D4734D5" w14:textId="77777777" w:rsidR="00633068" w:rsidRDefault="00633068" w:rsidP="00633068">
      <w:pPr>
        <w:pStyle w:val="Listeafsnit"/>
        <w:numPr>
          <w:ilvl w:val="0"/>
          <w:numId w:val="43"/>
        </w:numPr>
        <w:jc w:val="both"/>
      </w:pPr>
      <w:r>
        <w:t>Årsagen til bruddet</w:t>
      </w:r>
    </w:p>
    <w:p w14:paraId="3FC2AFBD" w14:textId="77777777" w:rsidR="00633068" w:rsidRDefault="00633068" w:rsidP="00633068">
      <w:pPr>
        <w:pStyle w:val="Listeafsnit"/>
        <w:numPr>
          <w:ilvl w:val="0"/>
          <w:numId w:val="43"/>
        </w:numPr>
        <w:jc w:val="both"/>
      </w:pPr>
      <w:r>
        <w:t>Hvilken type personoplysninger er berørt</w:t>
      </w:r>
    </w:p>
    <w:p w14:paraId="2ADCAFC4" w14:textId="77777777" w:rsidR="00633068" w:rsidRDefault="00633068" w:rsidP="00633068">
      <w:pPr>
        <w:pStyle w:val="Listeafsnit"/>
        <w:numPr>
          <w:ilvl w:val="0"/>
          <w:numId w:val="43"/>
        </w:numPr>
        <w:jc w:val="both"/>
      </w:pPr>
      <w:r>
        <w:t>Hvilke konsekvenser har bruddet for de berørte</w:t>
      </w:r>
    </w:p>
    <w:p w14:paraId="6F4FBE54" w14:textId="77777777" w:rsidR="00633068" w:rsidRDefault="00633068" w:rsidP="00633068">
      <w:pPr>
        <w:pStyle w:val="Listeafsnit"/>
        <w:numPr>
          <w:ilvl w:val="0"/>
          <w:numId w:val="43"/>
        </w:numPr>
        <w:jc w:val="both"/>
      </w:pPr>
      <w:r>
        <w:t>Hvilke afhjælpende foranstaltninger er truffet</w:t>
      </w:r>
    </w:p>
    <w:p w14:paraId="61458B55" w14:textId="77777777" w:rsidR="00633068" w:rsidRDefault="00633068" w:rsidP="00633068">
      <w:pPr>
        <w:pStyle w:val="Listeafsnit"/>
        <w:jc w:val="both"/>
      </w:pPr>
    </w:p>
    <w:p w14:paraId="43FF2E98" w14:textId="17333A48" w:rsidR="00633068" w:rsidRPr="00995F9E" w:rsidRDefault="00633068" w:rsidP="00633068">
      <w:pPr>
        <w:pStyle w:val="Listeafsnit"/>
        <w:jc w:val="both"/>
      </w:pPr>
      <w:r>
        <w:t>Eventuel indberetning til Datatilsynet og underretning til de registrerede foretages af databehandleren på den dataansvarliges vegne, medmindre andet konkret aftales. Ved databrud, som er forårsaget af den dataansvarlige</w:t>
      </w:r>
      <w:r w:rsidR="00C36B22">
        <w:t>,</w:t>
      </w:r>
      <w:r>
        <w:t xml:space="preserve"> eller som skyldes den dataansvarliges egne forhold</w:t>
      </w:r>
      <w:r w:rsidR="004F26E2">
        <w:t>, eller som vedrører oplysninger, som ikke er tilgængelige for databehandleren</w:t>
      </w:r>
      <w:r>
        <w:t>, forestår den dataansvarlige selv indberetningen til Datatilsynet.</w:t>
      </w:r>
    </w:p>
    <w:p w14:paraId="2FAB5A95" w14:textId="77777777" w:rsidR="00633068" w:rsidRPr="002704FB" w:rsidRDefault="00633068" w:rsidP="00633068">
      <w:pPr>
        <w:pStyle w:val="Overskrift1"/>
        <w:jc w:val="both"/>
        <w:rPr>
          <w:rFonts w:asciiTheme="minorHAnsi" w:hAnsiTheme="minorHAnsi"/>
          <w:color w:val="auto"/>
        </w:rPr>
      </w:pPr>
      <w:bookmarkStart w:id="8" w:name="_Toc23859727"/>
      <w:r>
        <w:rPr>
          <w:rFonts w:asciiTheme="minorHAnsi" w:hAnsiTheme="minorHAnsi"/>
          <w:color w:val="auto"/>
        </w:rPr>
        <w:t>S</w:t>
      </w:r>
      <w:r w:rsidRPr="002704FB">
        <w:rPr>
          <w:rFonts w:asciiTheme="minorHAnsi" w:hAnsiTheme="minorHAnsi"/>
          <w:color w:val="auto"/>
        </w:rPr>
        <w:t>letning og tilbagelevering af oplysninger</w:t>
      </w:r>
      <w:bookmarkEnd w:id="8"/>
    </w:p>
    <w:p w14:paraId="5BBEC60B" w14:textId="500DAB65" w:rsidR="00633068" w:rsidRDefault="00633068" w:rsidP="00633068">
      <w:pPr>
        <w:pStyle w:val="Listeafsnit"/>
        <w:numPr>
          <w:ilvl w:val="0"/>
          <w:numId w:val="19"/>
        </w:numPr>
        <w:jc w:val="both"/>
      </w:pPr>
      <w:r w:rsidRPr="002F7BC7">
        <w:t xml:space="preserve">Ved ophør af </w:t>
      </w:r>
      <w:r>
        <w:t>aftalen</w:t>
      </w:r>
      <w:r w:rsidRPr="002F7BC7">
        <w:t xml:space="preserve"> forpligtes databehandleren til, efter den dataansvarliges valg, at slette eller tilbagelevere alle personoplysninger til den dataansvarlige, samt at slette eksisterende kopier, medmindre EU-retten eller national ret foreskriver opbevaring af personoplysningerne.</w:t>
      </w:r>
    </w:p>
    <w:p w14:paraId="40C06B83" w14:textId="0140BA08" w:rsidR="00633068" w:rsidRPr="002F7BC7" w:rsidRDefault="00633068" w:rsidP="00633068">
      <w:pPr>
        <w:pStyle w:val="Listeafsnit"/>
        <w:numPr>
          <w:ilvl w:val="0"/>
          <w:numId w:val="19"/>
        </w:numPr>
        <w:jc w:val="both"/>
      </w:pPr>
      <w:r>
        <w:t xml:space="preserve">I det omfang databehandleren behandler andre personoplysninger om de registrerede – f.eks. på baggrund af den registreredes aftaleforhold direkte med </w:t>
      </w:r>
      <w:r w:rsidRPr="003E4B72">
        <w:t>databehandleren</w:t>
      </w:r>
      <w:r w:rsidR="00C36B22">
        <w:t xml:space="preserve"> - </w:t>
      </w:r>
      <w:r>
        <w:t>omfatter pligten til sletning alene de oplysninger</w:t>
      </w:r>
      <w:r w:rsidR="00C36B22">
        <w:t>,</w:t>
      </w:r>
      <w:r>
        <w:t xml:space="preserve"> som er specifikke for den dataansvarlige.</w:t>
      </w:r>
    </w:p>
    <w:p w14:paraId="30E9606D" w14:textId="77777777" w:rsidR="00633068" w:rsidRPr="002704FB" w:rsidRDefault="00633068" w:rsidP="00633068">
      <w:pPr>
        <w:pStyle w:val="Overskrift1"/>
        <w:jc w:val="both"/>
        <w:rPr>
          <w:rFonts w:asciiTheme="minorHAnsi" w:hAnsiTheme="minorHAnsi"/>
          <w:color w:val="auto"/>
        </w:rPr>
      </w:pPr>
      <w:bookmarkStart w:id="9" w:name="_Toc23859728"/>
      <w:r w:rsidRPr="002704FB">
        <w:rPr>
          <w:rFonts w:asciiTheme="minorHAnsi" w:hAnsiTheme="minorHAnsi"/>
          <w:color w:val="auto"/>
        </w:rPr>
        <w:t>Tilsyn og revision</w:t>
      </w:r>
      <w:bookmarkEnd w:id="9"/>
    </w:p>
    <w:p w14:paraId="0424F54A" w14:textId="77777777" w:rsidR="00633068" w:rsidRPr="002F7BC7" w:rsidRDefault="00633068" w:rsidP="00633068">
      <w:pPr>
        <w:pStyle w:val="Listeafsnit"/>
        <w:numPr>
          <w:ilvl w:val="0"/>
          <w:numId w:val="20"/>
        </w:numPr>
        <w:jc w:val="both"/>
        <w:rPr>
          <w:rFonts w:cs="Times New Roman"/>
        </w:rPr>
      </w:pPr>
      <w:r w:rsidRPr="002F7BC7">
        <w:rPr>
          <w:rFonts w:cs="Times New Roman"/>
        </w:rPr>
        <w:t xml:space="preserve">Databehandleren stiller alle oplysninger, der er </w:t>
      </w:r>
      <w:r w:rsidRPr="002F7BC7">
        <w:t>nødvendige for at påvise databehandlerens overholdelse af databeskyttelsesforordningens artikel 28 og denne aftale, til rådighed for den dataansvarlige og giver mulighed for og bidrager til revisioner, herunder inspektioner, der foretages af den dataansvarlige</w:t>
      </w:r>
      <w:r>
        <w:t xml:space="preserve">, </w:t>
      </w:r>
      <w:r w:rsidRPr="002F7BC7">
        <w:t>en anden revisor, som er bemyndiget af den dataansvarlige</w:t>
      </w:r>
      <w:r>
        <w:t xml:space="preserve"> eller Datatilsynet</w:t>
      </w:r>
      <w:r w:rsidRPr="002F7BC7">
        <w:t>.</w:t>
      </w:r>
    </w:p>
    <w:p w14:paraId="18E2DA7F" w14:textId="77777777" w:rsidR="00633068" w:rsidRPr="00C22521" w:rsidRDefault="00633068" w:rsidP="00633068">
      <w:pPr>
        <w:pStyle w:val="Overskrift1"/>
        <w:jc w:val="both"/>
        <w:rPr>
          <w:rFonts w:asciiTheme="minorHAnsi" w:hAnsiTheme="minorHAnsi"/>
          <w:color w:val="auto"/>
        </w:rPr>
      </w:pPr>
      <w:bookmarkStart w:id="10" w:name="_Toc23859729"/>
      <w:r w:rsidRPr="00C22521">
        <w:rPr>
          <w:rFonts w:asciiTheme="minorHAnsi" w:hAnsiTheme="minorHAnsi"/>
          <w:color w:val="auto"/>
        </w:rPr>
        <w:t>Ikrafttræden og ophør</w:t>
      </w:r>
      <w:bookmarkEnd w:id="10"/>
    </w:p>
    <w:p w14:paraId="51E4FFF8" w14:textId="77777777" w:rsidR="00633068" w:rsidRPr="00C22521" w:rsidRDefault="00633068" w:rsidP="00633068">
      <w:pPr>
        <w:pStyle w:val="Listeafsnit"/>
        <w:numPr>
          <w:ilvl w:val="0"/>
          <w:numId w:val="22"/>
        </w:numPr>
        <w:jc w:val="both"/>
      </w:pPr>
      <w:r w:rsidRPr="00C22521">
        <w:t>Denne aftale træder i kraft ved begge parters underskrift heraf.</w:t>
      </w:r>
    </w:p>
    <w:p w14:paraId="593CB205" w14:textId="77777777" w:rsidR="00633068" w:rsidRPr="00C22521" w:rsidRDefault="00633068" w:rsidP="00633068">
      <w:pPr>
        <w:pStyle w:val="Listeafsnit"/>
        <w:jc w:val="both"/>
      </w:pPr>
    </w:p>
    <w:p w14:paraId="08865D5C" w14:textId="77777777" w:rsidR="00633068" w:rsidRPr="00325B45" w:rsidRDefault="00633068" w:rsidP="00633068">
      <w:pPr>
        <w:pStyle w:val="Listeafsnit"/>
        <w:numPr>
          <w:ilvl w:val="0"/>
          <w:numId w:val="22"/>
        </w:numPr>
        <w:jc w:val="both"/>
        <w:rPr>
          <w:b/>
        </w:rPr>
      </w:pPr>
      <w:r w:rsidRPr="00C22521">
        <w:t>Aftalen kan af begge parter kræves genforhandlet, hvis lovændringer eller uhensigtsmæssigheder i aftalen giver anledning hertil.</w:t>
      </w:r>
    </w:p>
    <w:p w14:paraId="25B84959" w14:textId="77777777" w:rsidR="00633068" w:rsidRPr="00325B45" w:rsidRDefault="00633068" w:rsidP="00633068">
      <w:pPr>
        <w:pStyle w:val="Listeafsnit"/>
        <w:jc w:val="both"/>
        <w:rPr>
          <w:b/>
        </w:rPr>
      </w:pPr>
    </w:p>
    <w:p w14:paraId="29E29447" w14:textId="3D972150" w:rsidR="00633068" w:rsidRDefault="00633068" w:rsidP="00633068">
      <w:pPr>
        <w:pStyle w:val="Listeafsnit"/>
        <w:numPr>
          <w:ilvl w:val="0"/>
          <w:numId w:val="17"/>
        </w:numPr>
        <w:jc w:val="both"/>
      </w:pPr>
      <w:r w:rsidRPr="003E4B72">
        <w:t xml:space="preserve">Opsigelse af databehandleraftalen kan ske </w:t>
      </w:r>
      <w:r w:rsidR="003E4B72" w:rsidRPr="003E4B72">
        <w:t>med en frist på 6 måneder</w:t>
      </w:r>
      <w:r>
        <w:t>.</w:t>
      </w:r>
      <w:r w:rsidRPr="00995F9E">
        <w:t xml:space="preserve">    </w:t>
      </w:r>
    </w:p>
    <w:p w14:paraId="745F436D" w14:textId="77777777" w:rsidR="00633068" w:rsidRDefault="00633068" w:rsidP="00633068">
      <w:pPr>
        <w:pStyle w:val="Listeafsnit"/>
        <w:jc w:val="both"/>
      </w:pPr>
    </w:p>
    <w:p w14:paraId="05AAB26C" w14:textId="2B2D643A" w:rsidR="00633068" w:rsidRPr="00325B45" w:rsidRDefault="00633068" w:rsidP="00633068">
      <w:pPr>
        <w:pStyle w:val="Listeafsnit"/>
        <w:numPr>
          <w:ilvl w:val="0"/>
          <w:numId w:val="17"/>
        </w:numPr>
        <w:jc w:val="both"/>
        <w:rPr>
          <w:b/>
        </w:rPr>
      </w:pPr>
      <w:r w:rsidRPr="00995F9E">
        <w:t xml:space="preserve">Aftalen er gældende, så længe behandlingen består. Uanset </w:t>
      </w:r>
      <w:r w:rsidRPr="003E4B72">
        <w:t>databehandleraftalens</w:t>
      </w:r>
      <w:r w:rsidRPr="00995F9E">
        <w:t xml:space="preserve"> opsigelse, vil databehandleraftalen forblive i kraft frem til behandlingens ophør og oplysningernes sletning hos databehandleren og eventuelle underdatabehandlere.  </w:t>
      </w:r>
    </w:p>
    <w:p w14:paraId="008B9C99" w14:textId="77777777" w:rsidR="00633068" w:rsidRDefault="00633068" w:rsidP="00633068">
      <w:pPr>
        <w:pStyle w:val="Listeafsnit"/>
        <w:jc w:val="both"/>
      </w:pPr>
    </w:p>
    <w:p w14:paraId="07035860" w14:textId="77777777" w:rsidR="00633068" w:rsidRPr="00C22521" w:rsidRDefault="00633068" w:rsidP="00633068">
      <w:pPr>
        <w:jc w:val="both"/>
        <w:rPr>
          <w:rFonts w:cs="Times New Roman"/>
          <w:sz w:val="18"/>
          <w:szCs w:val="18"/>
        </w:rPr>
        <w:sectPr w:rsidR="00633068" w:rsidRPr="00C22521" w:rsidSect="00D13782">
          <w:footerReference w:type="default" r:id="rId8"/>
          <w:type w:val="continuous"/>
          <w:pgSz w:w="11906" w:h="16838"/>
          <w:pgMar w:top="1701" w:right="1701" w:bottom="1701" w:left="1418" w:header="709" w:footer="709" w:gutter="0"/>
          <w:cols w:space="708"/>
          <w:titlePg/>
          <w:docGrid w:linePitch="360"/>
        </w:sectPr>
      </w:pPr>
    </w:p>
    <w:p w14:paraId="26621699" w14:textId="77777777" w:rsidR="00633068" w:rsidRPr="00C22521" w:rsidRDefault="00633068" w:rsidP="00633068">
      <w:pPr>
        <w:jc w:val="both"/>
        <w:rPr>
          <w:rFonts w:cs="Times New Roman"/>
        </w:rPr>
      </w:pPr>
      <w:r w:rsidRPr="00C22521">
        <w:rPr>
          <w:rFonts w:cs="Times New Roman"/>
        </w:rPr>
        <w:t>På vegne af den dataansvarlige</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633068" w:rsidRPr="00995F9E" w14:paraId="65C6DDD9" w14:textId="77777777" w:rsidTr="00633068">
        <w:tc>
          <w:tcPr>
            <w:tcW w:w="1301" w:type="dxa"/>
          </w:tcPr>
          <w:p w14:paraId="1C09A1A5" w14:textId="77777777" w:rsidR="00633068" w:rsidRPr="00995F9E" w:rsidRDefault="00633068" w:rsidP="00633068">
            <w:pPr>
              <w:jc w:val="both"/>
              <w:rPr>
                <w:rFonts w:cs="Times New Roman"/>
              </w:rPr>
            </w:pPr>
            <w:r w:rsidRPr="00995F9E">
              <w:rPr>
                <w:rFonts w:cs="Times New Roman"/>
              </w:rPr>
              <w:t>Navn:</w:t>
            </w:r>
          </w:p>
        </w:tc>
        <w:tc>
          <w:tcPr>
            <w:tcW w:w="2878" w:type="dxa"/>
          </w:tcPr>
          <w:p w14:paraId="388AFFA9" w14:textId="27213FBB" w:rsidR="00633068" w:rsidRPr="00995F9E" w:rsidRDefault="00BD404D" w:rsidP="00633068">
            <w:pPr>
              <w:jc w:val="both"/>
              <w:rPr>
                <w:rFonts w:cs="Times New Roman"/>
              </w:rPr>
            </w:pPr>
            <w:r w:rsidRPr="00BD404D">
              <w:rPr>
                <w:rFonts w:cs="Times New Roman"/>
                <w:highlight w:val="yellow"/>
              </w:rPr>
              <w:t>[…]</w:t>
            </w:r>
          </w:p>
          <w:p w14:paraId="477EC7E1" w14:textId="77777777" w:rsidR="00633068" w:rsidRPr="00995F9E" w:rsidRDefault="00633068" w:rsidP="00633068">
            <w:pPr>
              <w:jc w:val="both"/>
              <w:rPr>
                <w:rFonts w:cs="Times New Roman"/>
              </w:rPr>
            </w:pPr>
          </w:p>
        </w:tc>
      </w:tr>
      <w:tr w:rsidR="00633068" w:rsidRPr="00995F9E" w14:paraId="679C3CCC" w14:textId="77777777" w:rsidTr="00633068">
        <w:tc>
          <w:tcPr>
            <w:tcW w:w="1301" w:type="dxa"/>
          </w:tcPr>
          <w:p w14:paraId="1939C93E" w14:textId="77777777" w:rsidR="00633068" w:rsidRPr="00995F9E" w:rsidRDefault="00633068" w:rsidP="00633068">
            <w:pPr>
              <w:jc w:val="both"/>
              <w:rPr>
                <w:rFonts w:cs="Times New Roman"/>
              </w:rPr>
            </w:pPr>
            <w:r w:rsidRPr="00995F9E">
              <w:rPr>
                <w:rFonts w:cs="Times New Roman"/>
              </w:rPr>
              <w:t>Stilling:</w:t>
            </w:r>
          </w:p>
        </w:tc>
        <w:tc>
          <w:tcPr>
            <w:tcW w:w="2878" w:type="dxa"/>
          </w:tcPr>
          <w:p w14:paraId="58EA0938" w14:textId="7AD70D2C" w:rsidR="00633068" w:rsidRPr="00995F9E" w:rsidRDefault="00BD404D" w:rsidP="00633068">
            <w:pPr>
              <w:jc w:val="both"/>
              <w:rPr>
                <w:rFonts w:cs="Times New Roman"/>
              </w:rPr>
            </w:pPr>
            <w:r w:rsidRPr="00BD404D">
              <w:rPr>
                <w:rFonts w:cs="Times New Roman"/>
                <w:highlight w:val="yellow"/>
              </w:rPr>
              <w:t>[…]</w:t>
            </w:r>
          </w:p>
          <w:p w14:paraId="25707DF1" w14:textId="77777777" w:rsidR="00633068" w:rsidRPr="00995F9E" w:rsidRDefault="00633068" w:rsidP="00633068">
            <w:pPr>
              <w:jc w:val="both"/>
              <w:rPr>
                <w:rFonts w:cs="Times New Roman"/>
              </w:rPr>
            </w:pPr>
          </w:p>
        </w:tc>
      </w:tr>
      <w:tr w:rsidR="00633068" w:rsidRPr="00995F9E" w14:paraId="73DD5FCE" w14:textId="77777777" w:rsidTr="00633068">
        <w:tc>
          <w:tcPr>
            <w:tcW w:w="1301" w:type="dxa"/>
          </w:tcPr>
          <w:p w14:paraId="6FD54B6D" w14:textId="77777777" w:rsidR="00633068" w:rsidRPr="00995F9E" w:rsidRDefault="00633068" w:rsidP="00633068">
            <w:pPr>
              <w:jc w:val="both"/>
              <w:rPr>
                <w:rFonts w:cs="Times New Roman"/>
              </w:rPr>
            </w:pPr>
            <w:r w:rsidRPr="00995F9E">
              <w:rPr>
                <w:rFonts w:cs="Times New Roman"/>
              </w:rPr>
              <w:t>Dato:</w:t>
            </w:r>
          </w:p>
        </w:tc>
        <w:tc>
          <w:tcPr>
            <w:tcW w:w="2878" w:type="dxa"/>
          </w:tcPr>
          <w:p w14:paraId="64BB9553" w14:textId="77777777" w:rsidR="00633068" w:rsidRPr="00995F9E" w:rsidRDefault="00633068" w:rsidP="00633068">
            <w:pPr>
              <w:jc w:val="both"/>
              <w:rPr>
                <w:rFonts w:cs="Times New Roman"/>
              </w:rPr>
            </w:pPr>
            <w:r w:rsidRPr="00995F9E">
              <w:rPr>
                <w:rFonts w:cs="Times New Roman"/>
              </w:rPr>
              <w:t>[</w:t>
            </w:r>
            <w:r w:rsidRPr="00ED7BD1">
              <w:rPr>
                <w:rFonts w:cs="Times New Roman"/>
                <w:highlight w:val="yellow"/>
              </w:rPr>
              <w:t>Angiv dato</w:t>
            </w:r>
            <w:r w:rsidRPr="00995F9E">
              <w:rPr>
                <w:rFonts w:cs="Times New Roman"/>
              </w:rPr>
              <w:t>]</w:t>
            </w:r>
          </w:p>
          <w:p w14:paraId="0B5C6D65" w14:textId="77777777" w:rsidR="00633068" w:rsidRPr="00995F9E" w:rsidRDefault="00633068" w:rsidP="00633068">
            <w:pPr>
              <w:jc w:val="both"/>
              <w:rPr>
                <w:rFonts w:cs="Times New Roman"/>
              </w:rPr>
            </w:pPr>
          </w:p>
        </w:tc>
      </w:tr>
      <w:tr w:rsidR="00633068" w:rsidRPr="00995F9E" w14:paraId="18B1A5BF" w14:textId="77777777" w:rsidTr="00633068">
        <w:tc>
          <w:tcPr>
            <w:tcW w:w="1301" w:type="dxa"/>
          </w:tcPr>
          <w:p w14:paraId="0EB150CF" w14:textId="77777777" w:rsidR="00633068" w:rsidRPr="00995F9E" w:rsidRDefault="00633068" w:rsidP="00633068">
            <w:pPr>
              <w:jc w:val="both"/>
              <w:rPr>
                <w:rFonts w:cs="Times New Roman"/>
              </w:rPr>
            </w:pPr>
            <w:r w:rsidRPr="00995F9E">
              <w:rPr>
                <w:rFonts w:cs="Times New Roman"/>
              </w:rPr>
              <w:t>Underskrift:</w:t>
            </w:r>
          </w:p>
        </w:tc>
        <w:tc>
          <w:tcPr>
            <w:tcW w:w="2878" w:type="dxa"/>
          </w:tcPr>
          <w:p w14:paraId="4375C920" w14:textId="77777777" w:rsidR="00633068" w:rsidRPr="00995F9E" w:rsidRDefault="00633068" w:rsidP="00633068">
            <w:pPr>
              <w:jc w:val="both"/>
              <w:rPr>
                <w:rFonts w:cs="Times New Roman"/>
              </w:rPr>
            </w:pPr>
            <w:r w:rsidRPr="00995F9E">
              <w:rPr>
                <w:rFonts w:cs="Times New Roman"/>
              </w:rPr>
              <w:t>[</w:t>
            </w:r>
            <w:r w:rsidRPr="00ED7BD1">
              <w:rPr>
                <w:rFonts w:cs="Times New Roman"/>
                <w:highlight w:val="yellow"/>
              </w:rPr>
              <w:t>Anfør underskrift</w:t>
            </w:r>
            <w:r w:rsidRPr="00995F9E">
              <w:rPr>
                <w:rFonts w:cs="Times New Roman"/>
              </w:rPr>
              <w:t>]</w:t>
            </w:r>
          </w:p>
        </w:tc>
      </w:tr>
    </w:tbl>
    <w:p w14:paraId="7230510C" w14:textId="77777777" w:rsidR="00633068" w:rsidRPr="00995F9E" w:rsidRDefault="00633068" w:rsidP="00633068">
      <w:pPr>
        <w:jc w:val="both"/>
        <w:rPr>
          <w:rFonts w:cs="Times New Roman"/>
        </w:rPr>
      </w:pPr>
    </w:p>
    <w:p w14:paraId="42A23032" w14:textId="77777777" w:rsidR="00633068" w:rsidRPr="00995F9E" w:rsidRDefault="00633068" w:rsidP="00633068">
      <w:pPr>
        <w:jc w:val="both"/>
        <w:rPr>
          <w:rFonts w:cs="Times New Roman"/>
        </w:rPr>
      </w:pPr>
      <w:r w:rsidRPr="00995F9E">
        <w:rPr>
          <w:rFonts w:cs="Times New Roman"/>
        </w:rPr>
        <w:t>På vegne af databehandleren</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633068" w:rsidRPr="00995F9E" w14:paraId="0FFDB48B" w14:textId="77777777" w:rsidTr="00633068">
        <w:tc>
          <w:tcPr>
            <w:tcW w:w="1301" w:type="dxa"/>
          </w:tcPr>
          <w:p w14:paraId="631FCB4C" w14:textId="77777777" w:rsidR="00633068" w:rsidRPr="00995F9E" w:rsidRDefault="00633068" w:rsidP="00633068">
            <w:pPr>
              <w:jc w:val="both"/>
              <w:rPr>
                <w:rFonts w:cs="Times New Roman"/>
              </w:rPr>
            </w:pPr>
            <w:r w:rsidRPr="00995F9E">
              <w:rPr>
                <w:rFonts w:cs="Times New Roman"/>
              </w:rPr>
              <w:t>Navn:</w:t>
            </w:r>
          </w:p>
        </w:tc>
        <w:tc>
          <w:tcPr>
            <w:tcW w:w="2878" w:type="dxa"/>
          </w:tcPr>
          <w:p w14:paraId="55C71A58" w14:textId="008F784E" w:rsidR="00633068" w:rsidRPr="00995F9E" w:rsidRDefault="003E4B72" w:rsidP="00633068">
            <w:pPr>
              <w:jc w:val="both"/>
              <w:rPr>
                <w:rFonts w:cs="Times New Roman"/>
              </w:rPr>
            </w:pPr>
            <w:r>
              <w:rPr>
                <w:rFonts w:cs="Times New Roman"/>
              </w:rPr>
              <w:t>Dorte Carlsson</w:t>
            </w:r>
          </w:p>
          <w:p w14:paraId="524A85D9" w14:textId="77777777" w:rsidR="00633068" w:rsidRPr="00995F9E" w:rsidRDefault="00633068" w:rsidP="00633068">
            <w:pPr>
              <w:jc w:val="both"/>
              <w:rPr>
                <w:rFonts w:cs="Times New Roman"/>
              </w:rPr>
            </w:pPr>
          </w:p>
        </w:tc>
      </w:tr>
      <w:tr w:rsidR="00633068" w:rsidRPr="00995F9E" w14:paraId="5A759D1A" w14:textId="77777777" w:rsidTr="00633068">
        <w:tc>
          <w:tcPr>
            <w:tcW w:w="1301" w:type="dxa"/>
          </w:tcPr>
          <w:p w14:paraId="130402C1" w14:textId="77777777" w:rsidR="00633068" w:rsidRPr="00995F9E" w:rsidRDefault="00633068" w:rsidP="00633068">
            <w:pPr>
              <w:jc w:val="both"/>
              <w:rPr>
                <w:rFonts w:cs="Times New Roman"/>
              </w:rPr>
            </w:pPr>
            <w:r w:rsidRPr="00995F9E">
              <w:rPr>
                <w:rFonts w:cs="Times New Roman"/>
              </w:rPr>
              <w:t>Stilling:</w:t>
            </w:r>
          </w:p>
        </w:tc>
        <w:tc>
          <w:tcPr>
            <w:tcW w:w="2878" w:type="dxa"/>
          </w:tcPr>
          <w:p w14:paraId="1BEA59D1" w14:textId="735F2A1B" w:rsidR="00633068" w:rsidRPr="00995F9E" w:rsidRDefault="003E4B72" w:rsidP="00633068">
            <w:pPr>
              <w:jc w:val="both"/>
              <w:rPr>
                <w:rFonts w:cs="Times New Roman"/>
              </w:rPr>
            </w:pPr>
            <w:r>
              <w:rPr>
                <w:rFonts w:cs="Times New Roman"/>
              </w:rPr>
              <w:t>Medlems- og kursuschef</w:t>
            </w:r>
          </w:p>
          <w:p w14:paraId="08846725" w14:textId="77777777" w:rsidR="00633068" w:rsidRPr="00995F9E" w:rsidRDefault="00633068" w:rsidP="00633068">
            <w:pPr>
              <w:jc w:val="both"/>
              <w:rPr>
                <w:rFonts w:cs="Times New Roman"/>
              </w:rPr>
            </w:pPr>
          </w:p>
        </w:tc>
      </w:tr>
      <w:tr w:rsidR="00633068" w:rsidRPr="00995F9E" w14:paraId="1F377846" w14:textId="77777777" w:rsidTr="00633068">
        <w:tc>
          <w:tcPr>
            <w:tcW w:w="1301" w:type="dxa"/>
          </w:tcPr>
          <w:p w14:paraId="6D18E428" w14:textId="77777777" w:rsidR="00633068" w:rsidRPr="00995F9E" w:rsidRDefault="00633068" w:rsidP="00633068">
            <w:pPr>
              <w:jc w:val="both"/>
              <w:rPr>
                <w:rFonts w:cs="Times New Roman"/>
              </w:rPr>
            </w:pPr>
            <w:r w:rsidRPr="00995F9E">
              <w:rPr>
                <w:rFonts w:cs="Times New Roman"/>
              </w:rPr>
              <w:t>Dato:</w:t>
            </w:r>
          </w:p>
        </w:tc>
        <w:tc>
          <w:tcPr>
            <w:tcW w:w="2878" w:type="dxa"/>
          </w:tcPr>
          <w:p w14:paraId="6EF5BA14" w14:textId="77777777" w:rsidR="00633068" w:rsidRPr="00995F9E" w:rsidRDefault="00633068" w:rsidP="00633068">
            <w:pPr>
              <w:jc w:val="both"/>
              <w:rPr>
                <w:rFonts w:cs="Times New Roman"/>
              </w:rPr>
            </w:pPr>
            <w:r w:rsidRPr="00995F9E">
              <w:rPr>
                <w:rFonts w:cs="Times New Roman"/>
              </w:rPr>
              <w:t>[</w:t>
            </w:r>
            <w:r w:rsidRPr="00ED7BD1">
              <w:rPr>
                <w:rFonts w:cs="Times New Roman"/>
                <w:highlight w:val="yellow"/>
              </w:rPr>
              <w:t>Angiv dato</w:t>
            </w:r>
            <w:r w:rsidRPr="00995F9E">
              <w:rPr>
                <w:rFonts w:cs="Times New Roman"/>
              </w:rPr>
              <w:t>]</w:t>
            </w:r>
          </w:p>
          <w:p w14:paraId="63F092AA" w14:textId="77777777" w:rsidR="00633068" w:rsidRPr="00995F9E" w:rsidRDefault="00633068" w:rsidP="00633068">
            <w:pPr>
              <w:jc w:val="both"/>
              <w:rPr>
                <w:rFonts w:cs="Times New Roman"/>
              </w:rPr>
            </w:pPr>
          </w:p>
        </w:tc>
      </w:tr>
      <w:tr w:rsidR="00633068" w:rsidRPr="00C22521" w14:paraId="727BC6F8" w14:textId="77777777" w:rsidTr="00633068">
        <w:tc>
          <w:tcPr>
            <w:tcW w:w="1301" w:type="dxa"/>
          </w:tcPr>
          <w:p w14:paraId="2E0DDA37" w14:textId="77777777" w:rsidR="00633068" w:rsidRPr="00995F9E" w:rsidRDefault="00633068" w:rsidP="00633068">
            <w:pPr>
              <w:jc w:val="both"/>
              <w:rPr>
                <w:rFonts w:cs="Times New Roman"/>
              </w:rPr>
            </w:pPr>
            <w:r w:rsidRPr="00995F9E">
              <w:rPr>
                <w:rFonts w:cs="Times New Roman"/>
              </w:rPr>
              <w:t>Underskrift:</w:t>
            </w:r>
          </w:p>
        </w:tc>
        <w:tc>
          <w:tcPr>
            <w:tcW w:w="2878" w:type="dxa"/>
          </w:tcPr>
          <w:p w14:paraId="64794014" w14:textId="77777777" w:rsidR="00633068" w:rsidRDefault="00633068" w:rsidP="00633068">
            <w:pPr>
              <w:jc w:val="both"/>
              <w:rPr>
                <w:rFonts w:cs="Times New Roman"/>
              </w:rPr>
            </w:pPr>
            <w:r w:rsidRPr="00995F9E">
              <w:rPr>
                <w:rFonts w:cs="Times New Roman"/>
              </w:rPr>
              <w:t>[</w:t>
            </w:r>
            <w:r w:rsidRPr="00ED7BD1">
              <w:rPr>
                <w:rFonts w:cs="Times New Roman"/>
                <w:highlight w:val="yellow"/>
              </w:rPr>
              <w:t>Anfør underskrift</w:t>
            </w:r>
            <w:r w:rsidRPr="00995F9E">
              <w:rPr>
                <w:rFonts w:cs="Times New Roman"/>
              </w:rPr>
              <w:t>]</w:t>
            </w:r>
          </w:p>
          <w:p w14:paraId="1A9C1FC7" w14:textId="77777777" w:rsidR="00633068" w:rsidRPr="00C22521" w:rsidRDefault="00633068" w:rsidP="00633068">
            <w:pPr>
              <w:jc w:val="both"/>
              <w:rPr>
                <w:rFonts w:cs="Times New Roman"/>
              </w:rPr>
            </w:pPr>
          </w:p>
        </w:tc>
      </w:tr>
    </w:tbl>
    <w:p w14:paraId="118D0258" w14:textId="77777777" w:rsidR="00633068" w:rsidRPr="00C22521" w:rsidRDefault="00633068" w:rsidP="00633068">
      <w:pPr>
        <w:spacing w:before="360" w:after="120" w:line="280" w:lineRule="exact"/>
        <w:jc w:val="both"/>
        <w:rPr>
          <w:rFonts w:cs="Times New Roman"/>
          <w:b/>
          <w:sz w:val="18"/>
          <w:szCs w:val="18"/>
        </w:rPr>
        <w:sectPr w:rsidR="00633068" w:rsidRPr="00C22521" w:rsidSect="00CA39C5">
          <w:type w:val="continuous"/>
          <w:pgSz w:w="11906" w:h="16838"/>
          <w:pgMar w:top="1701" w:right="1701" w:bottom="1701" w:left="1418" w:header="709" w:footer="709" w:gutter="0"/>
          <w:cols w:num="2" w:space="708"/>
          <w:titlePg/>
          <w:docGrid w:linePitch="360"/>
        </w:sectPr>
      </w:pPr>
    </w:p>
    <w:p w14:paraId="699FB352" w14:textId="77777777" w:rsidR="00633068" w:rsidRPr="00995F9E" w:rsidRDefault="00633068" w:rsidP="00633068">
      <w:pPr>
        <w:pStyle w:val="Overskrift1"/>
        <w:rPr>
          <w:rFonts w:asciiTheme="minorHAnsi" w:hAnsiTheme="minorHAnsi"/>
          <w:color w:val="auto"/>
        </w:rPr>
      </w:pPr>
      <w:bookmarkStart w:id="11" w:name="_Toc23859730"/>
      <w:r w:rsidRPr="00C22521">
        <w:rPr>
          <w:rFonts w:asciiTheme="minorHAnsi" w:hAnsiTheme="minorHAnsi"/>
          <w:color w:val="auto"/>
        </w:rPr>
        <w:t>Kontaktpersoner</w:t>
      </w:r>
      <w:r w:rsidRPr="00995F9E">
        <w:rPr>
          <w:rFonts w:asciiTheme="minorHAnsi" w:hAnsiTheme="minorHAnsi"/>
          <w:color w:val="auto"/>
        </w:rPr>
        <w:t>/kontaktpunkter hos den dataansvarlige og databehandleren</w:t>
      </w:r>
      <w:bookmarkEnd w:id="11"/>
    </w:p>
    <w:p w14:paraId="2EAF4A53" w14:textId="77777777" w:rsidR="00633068" w:rsidRPr="00995F9E" w:rsidRDefault="00633068" w:rsidP="00633068"/>
    <w:p w14:paraId="15C31D75" w14:textId="77777777" w:rsidR="00633068" w:rsidRPr="00995F9E" w:rsidRDefault="00633068" w:rsidP="00633068">
      <w:pPr>
        <w:pStyle w:val="Listeafsnit"/>
        <w:numPr>
          <w:ilvl w:val="0"/>
          <w:numId w:val="23"/>
        </w:numPr>
        <w:jc w:val="both"/>
      </w:pPr>
      <w:r w:rsidRPr="00995F9E">
        <w:t>Parterne kan kontakte hinanden via nedenstående kontaktpersoner/kontaktpunkter:</w:t>
      </w:r>
    </w:p>
    <w:p w14:paraId="794DDA08" w14:textId="77777777" w:rsidR="00633068" w:rsidRPr="00995F9E" w:rsidRDefault="00633068" w:rsidP="00633068">
      <w:pPr>
        <w:pStyle w:val="Listeafsnit"/>
        <w:jc w:val="both"/>
      </w:pPr>
    </w:p>
    <w:p w14:paraId="3AB25E84" w14:textId="317384E4" w:rsidR="00633068" w:rsidRPr="00995F9E" w:rsidRDefault="00633068" w:rsidP="006D49F2">
      <w:pPr>
        <w:pStyle w:val="Listeafsnit"/>
        <w:numPr>
          <w:ilvl w:val="0"/>
          <w:numId w:val="23"/>
        </w:numPr>
        <w:jc w:val="both"/>
      </w:pPr>
      <w:r w:rsidRPr="00995F9E">
        <w:lastRenderedPageBreak/>
        <w:t>Parterne er forpligtet til løbende at orientere hinanden om ændringer vedrørende kontaktpersonen/kontaktpunktet.</w:t>
      </w:r>
    </w:p>
    <w:p w14:paraId="67E0C04C" w14:textId="77777777" w:rsidR="00633068" w:rsidRDefault="00633068" w:rsidP="00633068">
      <w:pPr>
        <w:jc w:val="both"/>
        <w:rPr>
          <w:rFonts w:cs="Times New Roman"/>
        </w:rPr>
      </w:pPr>
    </w:p>
    <w:p w14:paraId="343E155A" w14:textId="77777777" w:rsidR="00633068" w:rsidRPr="00C22521" w:rsidRDefault="00633068" w:rsidP="00633068">
      <w:pPr>
        <w:jc w:val="both"/>
        <w:rPr>
          <w:rFonts w:cs="Times New Roman"/>
        </w:rPr>
        <w:sectPr w:rsidR="00633068" w:rsidRPr="00C22521" w:rsidSect="00D13782">
          <w:footerReference w:type="default" r:id="rId9"/>
          <w:type w:val="continuous"/>
          <w:pgSz w:w="11906" w:h="16838"/>
          <w:pgMar w:top="1701" w:right="1701" w:bottom="1701" w:left="1418" w:header="709" w:footer="709" w:gutter="0"/>
          <w:cols w:space="708"/>
          <w:titlePg/>
          <w:docGrid w:linePitch="360"/>
        </w:sectPr>
      </w:pPr>
    </w:p>
    <w:p w14:paraId="3C52F424" w14:textId="77777777" w:rsidR="00BD404D" w:rsidRDefault="00BD404D" w:rsidP="00BD404D">
      <w:pPr>
        <w:jc w:val="both"/>
        <w:rPr>
          <w:rFonts w:cs="Times New Roman"/>
        </w:rPr>
      </w:pPr>
    </w:p>
    <w:p w14:paraId="556CD38E" w14:textId="77777777" w:rsidR="00BD404D" w:rsidRPr="00C22521" w:rsidRDefault="00BD404D" w:rsidP="00BD404D">
      <w:pPr>
        <w:jc w:val="both"/>
        <w:rPr>
          <w:rFonts w:cs="Times New Roman"/>
        </w:rPr>
        <w:sectPr w:rsidR="00BD404D" w:rsidRPr="00C22521" w:rsidSect="00D13782">
          <w:footerReference w:type="default" r:id="rId10"/>
          <w:type w:val="continuous"/>
          <w:pgSz w:w="11906" w:h="16838"/>
          <w:pgMar w:top="1701" w:right="1701" w:bottom="1701" w:left="1418" w:header="709" w:footer="709" w:gutter="0"/>
          <w:cols w:space="708"/>
          <w:titlePg/>
          <w:docGrid w:linePitch="360"/>
        </w:sectPr>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BD404D" w:rsidRPr="00995F9E" w14:paraId="3999A6E9" w14:textId="77777777" w:rsidTr="00BD404D">
        <w:tc>
          <w:tcPr>
            <w:tcW w:w="1301" w:type="dxa"/>
          </w:tcPr>
          <w:p w14:paraId="4AFCDD8E" w14:textId="77777777" w:rsidR="00BD404D" w:rsidRPr="00995F9E" w:rsidRDefault="00BD404D" w:rsidP="00BD404D">
            <w:pPr>
              <w:jc w:val="both"/>
              <w:rPr>
                <w:rFonts w:cs="Times New Roman"/>
              </w:rPr>
            </w:pPr>
            <w:r w:rsidRPr="00995F9E">
              <w:rPr>
                <w:rFonts w:cs="Times New Roman"/>
              </w:rPr>
              <w:t>Navn:</w:t>
            </w:r>
          </w:p>
        </w:tc>
        <w:tc>
          <w:tcPr>
            <w:tcW w:w="2878" w:type="dxa"/>
          </w:tcPr>
          <w:p w14:paraId="61CC6ACC" w14:textId="37752892" w:rsidR="00BD404D" w:rsidRPr="00995F9E" w:rsidRDefault="00BD404D" w:rsidP="00BD404D">
            <w:pPr>
              <w:jc w:val="both"/>
              <w:rPr>
                <w:rFonts w:cs="Times New Roman"/>
              </w:rPr>
            </w:pPr>
            <w:r w:rsidRPr="00231C71">
              <w:rPr>
                <w:rFonts w:cs="Times New Roman"/>
                <w:highlight w:val="yellow"/>
              </w:rPr>
              <w:t>[</w:t>
            </w:r>
            <w:r w:rsidRPr="00995F9E">
              <w:rPr>
                <w:rFonts w:cs="Times New Roman"/>
              </w:rPr>
              <w:t>]</w:t>
            </w:r>
          </w:p>
          <w:p w14:paraId="7A2A089F" w14:textId="77777777" w:rsidR="00BD404D" w:rsidRPr="00995F9E" w:rsidRDefault="00BD404D" w:rsidP="00BD404D">
            <w:pPr>
              <w:jc w:val="both"/>
              <w:rPr>
                <w:rFonts w:cs="Times New Roman"/>
              </w:rPr>
            </w:pPr>
          </w:p>
        </w:tc>
      </w:tr>
      <w:tr w:rsidR="00BD404D" w:rsidRPr="00995F9E" w14:paraId="63E35E11" w14:textId="77777777" w:rsidTr="00BD404D">
        <w:tc>
          <w:tcPr>
            <w:tcW w:w="1301" w:type="dxa"/>
          </w:tcPr>
          <w:p w14:paraId="56A508E4" w14:textId="77777777" w:rsidR="00BD404D" w:rsidRPr="00995F9E" w:rsidRDefault="00BD404D" w:rsidP="00BD404D">
            <w:pPr>
              <w:jc w:val="both"/>
              <w:rPr>
                <w:rFonts w:cs="Times New Roman"/>
              </w:rPr>
            </w:pPr>
            <w:r w:rsidRPr="00995F9E">
              <w:rPr>
                <w:rFonts w:cs="Times New Roman"/>
              </w:rPr>
              <w:t>Stilling:</w:t>
            </w:r>
          </w:p>
        </w:tc>
        <w:tc>
          <w:tcPr>
            <w:tcW w:w="2878" w:type="dxa"/>
          </w:tcPr>
          <w:p w14:paraId="14530147" w14:textId="77777777" w:rsidR="00BD404D" w:rsidRPr="00995F9E" w:rsidRDefault="00BD404D" w:rsidP="00BD404D">
            <w:pPr>
              <w:jc w:val="both"/>
              <w:rPr>
                <w:rFonts w:cs="Times New Roman"/>
              </w:rPr>
            </w:pPr>
            <w:r w:rsidRPr="00995F9E">
              <w:rPr>
                <w:rFonts w:cs="Times New Roman"/>
              </w:rPr>
              <w:t>[</w:t>
            </w:r>
            <w:r w:rsidRPr="00995F9E">
              <w:rPr>
                <w:rFonts w:cs="Times New Roman"/>
                <w:highlight w:val="lightGray"/>
              </w:rPr>
              <w:t>Angiv stilling</w:t>
            </w:r>
            <w:r w:rsidRPr="00995F9E">
              <w:rPr>
                <w:rFonts w:cs="Times New Roman"/>
              </w:rPr>
              <w:t>]</w:t>
            </w:r>
          </w:p>
          <w:p w14:paraId="4F64AA3A" w14:textId="77777777" w:rsidR="00BD404D" w:rsidRPr="00995F9E" w:rsidRDefault="00BD404D" w:rsidP="00BD404D">
            <w:pPr>
              <w:jc w:val="both"/>
              <w:rPr>
                <w:rFonts w:cs="Times New Roman"/>
              </w:rPr>
            </w:pPr>
          </w:p>
        </w:tc>
      </w:tr>
      <w:tr w:rsidR="00BD404D" w:rsidRPr="00995F9E" w14:paraId="78587F6B" w14:textId="77777777" w:rsidTr="00BD404D">
        <w:tc>
          <w:tcPr>
            <w:tcW w:w="1301" w:type="dxa"/>
          </w:tcPr>
          <w:p w14:paraId="249C9AB4" w14:textId="77777777" w:rsidR="00BD404D" w:rsidRPr="00995F9E" w:rsidRDefault="00BD404D" w:rsidP="00BD404D">
            <w:pPr>
              <w:jc w:val="both"/>
              <w:rPr>
                <w:rFonts w:cs="Times New Roman"/>
              </w:rPr>
            </w:pPr>
            <w:r w:rsidRPr="00995F9E">
              <w:rPr>
                <w:rFonts w:cs="Times New Roman"/>
              </w:rPr>
              <w:t>Telefonnummer:</w:t>
            </w:r>
          </w:p>
        </w:tc>
        <w:tc>
          <w:tcPr>
            <w:tcW w:w="2878" w:type="dxa"/>
          </w:tcPr>
          <w:p w14:paraId="26E7ADC7" w14:textId="77777777" w:rsidR="00BD404D" w:rsidRPr="00995F9E" w:rsidRDefault="00BD404D" w:rsidP="00BD404D">
            <w:pPr>
              <w:jc w:val="both"/>
              <w:rPr>
                <w:rFonts w:cs="Times New Roman"/>
              </w:rPr>
            </w:pPr>
            <w:r w:rsidRPr="00995F9E">
              <w:rPr>
                <w:rFonts w:cs="Times New Roman"/>
              </w:rPr>
              <w:t>[</w:t>
            </w:r>
            <w:r w:rsidRPr="00995F9E">
              <w:rPr>
                <w:rFonts w:cs="Times New Roman"/>
                <w:highlight w:val="lightGray"/>
              </w:rPr>
              <w:t>Angiv telefonnummer</w:t>
            </w:r>
            <w:r w:rsidRPr="00995F9E">
              <w:rPr>
                <w:rFonts w:cs="Times New Roman"/>
              </w:rPr>
              <w:t>]</w:t>
            </w:r>
          </w:p>
          <w:p w14:paraId="21028296" w14:textId="77777777" w:rsidR="00BD404D" w:rsidRPr="00995F9E" w:rsidRDefault="00BD404D" w:rsidP="00BD404D">
            <w:pPr>
              <w:jc w:val="both"/>
              <w:rPr>
                <w:rFonts w:cs="Times New Roman"/>
              </w:rPr>
            </w:pPr>
          </w:p>
        </w:tc>
      </w:tr>
      <w:tr w:rsidR="00BD404D" w:rsidRPr="00995F9E" w14:paraId="1AD9F2DC" w14:textId="77777777" w:rsidTr="00BD404D">
        <w:tc>
          <w:tcPr>
            <w:tcW w:w="1301" w:type="dxa"/>
          </w:tcPr>
          <w:p w14:paraId="761D1E49" w14:textId="77777777" w:rsidR="00BD404D" w:rsidRPr="00995F9E" w:rsidRDefault="00BD404D" w:rsidP="00BD404D">
            <w:pPr>
              <w:jc w:val="both"/>
              <w:rPr>
                <w:rFonts w:cs="Times New Roman"/>
              </w:rPr>
            </w:pPr>
            <w:r w:rsidRPr="00995F9E">
              <w:rPr>
                <w:rFonts w:cs="Times New Roman"/>
              </w:rPr>
              <w:t>Email:</w:t>
            </w:r>
          </w:p>
        </w:tc>
        <w:tc>
          <w:tcPr>
            <w:tcW w:w="2878" w:type="dxa"/>
          </w:tcPr>
          <w:p w14:paraId="561FBE72" w14:textId="77777777" w:rsidR="00BD404D" w:rsidRPr="00995F9E" w:rsidRDefault="00BD404D" w:rsidP="00BD404D">
            <w:pPr>
              <w:jc w:val="both"/>
              <w:rPr>
                <w:rFonts w:cs="Times New Roman"/>
              </w:rPr>
            </w:pPr>
            <w:r w:rsidRPr="00995F9E">
              <w:rPr>
                <w:rFonts w:cs="Times New Roman"/>
              </w:rPr>
              <w:t>[</w:t>
            </w:r>
            <w:r w:rsidRPr="00995F9E">
              <w:rPr>
                <w:rFonts w:cs="Times New Roman"/>
                <w:highlight w:val="lightGray"/>
              </w:rPr>
              <w:t>Angiv email</w:t>
            </w:r>
            <w:r w:rsidRPr="00995F9E">
              <w:rPr>
                <w:rFonts w:cs="Times New Roman"/>
              </w:rPr>
              <w:t>]</w:t>
            </w:r>
          </w:p>
        </w:tc>
      </w:tr>
    </w:tbl>
    <w:p w14:paraId="3646946D" w14:textId="77777777" w:rsidR="00BD404D" w:rsidRPr="00995F9E" w:rsidRDefault="00BD404D" w:rsidP="00BD404D">
      <w:pPr>
        <w:jc w:val="both"/>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BD404D" w:rsidRPr="00995F9E" w14:paraId="6FA5613F" w14:textId="77777777" w:rsidTr="00BD404D">
        <w:tc>
          <w:tcPr>
            <w:tcW w:w="1301" w:type="dxa"/>
          </w:tcPr>
          <w:p w14:paraId="4CB8DD68" w14:textId="77777777" w:rsidR="00BD404D" w:rsidRPr="00995F9E" w:rsidRDefault="00BD404D" w:rsidP="00BD404D">
            <w:pPr>
              <w:jc w:val="both"/>
              <w:rPr>
                <w:rFonts w:cs="Times New Roman"/>
              </w:rPr>
            </w:pPr>
            <w:r w:rsidRPr="00995F9E">
              <w:rPr>
                <w:rFonts w:cs="Times New Roman"/>
              </w:rPr>
              <w:t>Navn:</w:t>
            </w:r>
          </w:p>
        </w:tc>
        <w:tc>
          <w:tcPr>
            <w:tcW w:w="2878" w:type="dxa"/>
          </w:tcPr>
          <w:p w14:paraId="6B12C761" w14:textId="24A22B94" w:rsidR="00BD404D" w:rsidRPr="00995F9E" w:rsidRDefault="00BD404D" w:rsidP="00BD404D">
            <w:pPr>
              <w:jc w:val="both"/>
              <w:rPr>
                <w:rFonts w:cs="Times New Roman"/>
              </w:rPr>
            </w:pPr>
            <w:r w:rsidRPr="00995F9E">
              <w:rPr>
                <w:rFonts w:cs="Times New Roman"/>
              </w:rPr>
              <w:t>[</w:t>
            </w:r>
            <w:r w:rsidR="006D49F2">
              <w:rPr>
                <w:rFonts w:cs="Times New Roman"/>
              </w:rPr>
              <w:t>David Hedegaard Meyer</w:t>
            </w:r>
            <w:r w:rsidRPr="00995F9E">
              <w:rPr>
                <w:rFonts w:cs="Times New Roman"/>
              </w:rPr>
              <w:t>]</w:t>
            </w:r>
          </w:p>
          <w:p w14:paraId="4A77C3F5" w14:textId="77777777" w:rsidR="00BD404D" w:rsidRPr="00995F9E" w:rsidRDefault="00BD404D" w:rsidP="00BD404D">
            <w:pPr>
              <w:jc w:val="both"/>
              <w:rPr>
                <w:rFonts w:cs="Times New Roman"/>
              </w:rPr>
            </w:pPr>
          </w:p>
        </w:tc>
      </w:tr>
      <w:tr w:rsidR="00BD404D" w:rsidRPr="00995F9E" w14:paraId="0F68C95B" w14:textId="77777777" w:rsidTr="00BD404D">
        <w:tc>
          <w:tcPr>
            <w:tcW w:w="1301" w:type="dxa"/>
          </w:tcPr>
          <w:p w14:paraId="3690A686" w14:textId="77777777" w:rsidR="00BD404D" w:rsidRPr="00995F9E" w:rsidRDefault="00BD404D" w:rsidP="00BD404D">
            <w:pPr>
              <w:jc w:val="both"/>
              <w:rPr>
                <w:rFonts w:cs="Times New Roman"/>
              </w:rPr>
            </w:pPr>
            <w:r w:rsidRPr="00995F9E">
              <w:rPr>
                <w:rFonts w:cs="Times New Roman"/>
              </w:rPr>
              <w:t>Stilling:</w:t>
            </w:r>
          </w:p>
        </w:tc>
        <w:tc>
          <w:tcPr>
            <w:tcW w:w="2878" w:type="dxa"/>
          </w:tcPr>
          <w:p w14:paraId="6651273D" w14:textId="7C6E8BA1" w:rsidR="00BD404D" w:rsidRPr="00995F9E" w:rsidRDefault="00BD404D" w:rsidP="00BD404D">
            <w:pPr>
              <w:jc w:val="both"/>
              <w:rPr>
                <w:rFonts w:cs="Times New Roman"/>
              </w:rPr>
            </w:pPr>
            <w:r w:rsidRPr="00995F9E">
              <w:rPr>
                <w:rFonts w:cs="Times New Roman"/>
              </w:rPr>
              <w:t>[</w:t>
            </w:r>
            <w:r w:rsidR="006D49F2">
              <w:rPr>
                <w:rFonts w:cs="Times New Roman"/>
              </w:rPr>
              <w:t>Specialkonsulent</w:t>
            </w:r>
            <w:r w:rsidRPr="00995F9E">
              <w:rPr>
                <w:rFonts w:cs="Times New Roman"/>
              </w:rPr>
              <w:t>]</w:t>
            </w:r>
          </w:p>
          <w:p w14:paraId="525B30B7" w14:textId="77777777" w:rsidR="00BD404D" w:rsidRPr="00995F9E" w:rsidRDefault="00BD404D" w:rsidP="00BD404D">
            <w:pPr>
              <w:jc w:val="both"/>
              <w:rPr>
                <w:rFonts w:cs="Times New Roman"/>
              </w:rPr>
            </w:pPr>
          </w:p>
        </w:tc>
      </w:tr>
      <w:tr w:rsidR="00BD404D" w:rsidRPr="00995F9E" w14:paraId="0D01D55F" w14:textId="77777777" w:rsidTr="00BD404D">
        <w:tc>
          <w:tcPr>
            <w:tcW w:w="1301" w:type="dxa"/>
          </w:tcPr>
          <w:p w14:paraId="4201589D" w14:textId="77777777" w:rsidR="00BD404D" w:rsidRPr="00995F9E" w:rsidRDefault="00BD404D" w:rsidP="00BD404D">
            <w:pPr>
              <w:jc w:val="both"/>
              <w:rPr>
                <w:rFonts w:cs="Times New Roman"/>
              </w:rPr>
            </w:pPr>
            <w:r w:rsidRPr="00995F9E">
              <w:rPr>
                <w:rFonts w:cs="Times New Roman"/>
              </w:rPr>
              <w:t>Telefonnummer:</w:t>
            </w:r>
          </w:p>
        </w:tc>
        <w:tc>
          <w:tcPr>
            <w:tcW w:w="2878" w:type="dxa"/>
          </w:tcPr>
          <w:p w14:paraId="54F66EB4" w14:textId="21505055" w:rsidR="00BD404D" w:rsidRPr="00995F9E" w:rsidRDefault="006D49F2" w:rsidP="00BD404D">
            <w:pPr>
              <w:jc w:val="both"/>
              <w:rPr>
                <w:rFonts w:cs="Times New Roman"/>
              </w:rPr>
            </w:pPr>
            <w:r>
              <w:t>33 43 70 16</w:t>
            </w:r>
          </w:p>
        </w:tc>
      </w:tr>
      <w:tr w:rsidR="00BD404D" w:rsidRPr="00C22521" w14:paraId="3258029A" w14:textId="77777777" w:rsidTr="00BD404D">
        <w:tc>
          <w:tcPr>
            <w:tcW w:w="1301" w:type="dxa"/>
          </w:tcPr>
          <w:p w14:paraId="1A635928" w14:textId="77777777" w:rsidR="00BD404D" w:rsidRPr="00995F9E" w:rsidRDefault="00BD404D" w:rsidP="00BD404D">
            <w:pPr>
              <w:jc w:val="both"/>
              <w:rPr>
                <w:rFonts w:cs="Times New Roman"/>
              </w:rPr>
            </w:pPr>
            <w:r w:rsidRPr="00995F9E">
              <w:rPr>
                <w:rFonts w:cs="Times New Roman"/>
              </w:rPr>
              <w:t>Email:</w:t>
            </w:r>
          </w:p>
        </w:tc>
        <w:tc>
          <w:tcPr>
            <w:tcW w:w="2878" w:type="dxa"/>
          </w:tcPr>
          <w:p w14:paraId="70601D7C" w14:textId="5A6C2F83" w:rsidR="00BD404D" w:rsidRPr="00C22521" w:rsidRDefault="008D0B86" w:rsidP="00BD404D">
            <w:pPr>
              <w:jc w:val="both"/>
              <w:rPr>
                <w:rFonts w:cs="Times New Roman"/>
              </w:rPr>
            </w:pPr>
            <w:hyperlink r:id="rId11" w:history="1">
              <w:r w:rsidR="006D49F2">
                <w:rPr>
                  <w:rStyle w:val="Hyperlink"/>
                </w:rPr>
                <w:t>dhm@danskeadvokater.dk</w:t>
              </w:r>
            </w:hyperlink>
            <w:r w:rsidR="006D49F2">
              <w:rPr>
                <w:color w:val="000080"/>
              </w:rPr>
              <w:t xml:space="preserve">  </w:t>
            </w:r>
          </w:p>
        </w:tc>
      </w:tr>
    </w:tbl>
    <w:p w14:paraId="490ED821" w14:textId="77777777" w:rsidR="00633068" w:rsidRPr="00C22521" w:rsidRDefault="00633068" w:rsidP="00633068">
      <w:pPr>
        <w:jc w:val="both"/>
        <w:sectPr w:rsidR="00633068" w:rsidRPr="00C22521" w:rsidSect="007735B6">
          <w:type w:val="continuous"/>
          <w:pgSz w:w="11906" w:h="16838"/>
          <w:pgMar w:top="1701" w:right="1701" w:bottom="1701" w:left="1418" w:header="709" w:footer="709" w:gutter="0"/>
          <w:cols w:num="2" w:space="708"/>
          <w:titlePg/>
          <w:docGrid w:linePitch="360"/>
        </w:sectPr>
      </w:pPr>
    </w:p>
    <w:p w14:paraId="598646E6" w14:textId="77777777" w:rsidR="00633068" w:rsidRPr="0082067E" w:rsidRDefault="00633068" w:rsidP="00633068">
      <w:pPr>
        <w:rPr>
          <w:rFonts w:asciiTheme="majorHAnsi" w:eastAsiaTheme="majorEastAsia" w:hAnsiTheme="majorHAnsi" w:cstheme="majorBidi"/>
          <w:b/>
          <w:bCs/>
          <w:color w:val="365F91" w:themeColor="accent1" w:themeShade="BF"/>
          <w:sz w:val="28"/>
          <w:szCs w:val="28"/>
        </w:rPr>
      </w:pPr>
      <w:r>
        <w:t xml:space="preserve"> </w:t>
      </w:r>
      <w:r w:rsidRPr="0082067E">
        <w:br w:type="page"/>
      </w:r>
    </w:p>
    <w:p w14:paraId="5730EB5C" w14:textId="77777777" w:rsidR="00D716EE" w:rsidRDefault="00D716EE" w:rsidP="00633068">
      <w:pPr>
        <w:pStyle w:val="Overskrift1"/>
        <w:numPr>
          <w:ilvl w:val="0"/>
          <w:numId w:val="24"/>
        </w:numPr>
        <w:jc w:val="both"/>
        <w:rPr>
          <w:rFonts w:asciiTheme="minorHAnsi" w:hAnsiTheme="minorHAnsi"/>
          <w:color w:val="auto"/>
        </w:rPr>
        <w:sectPr w:rsidR="00D716EE" w:rsidSect="007735B6">
          <w:footerReference w:type="default" r:id="rId12"/>
          <w:type w:val="continuous"/>
          <w:pgSz w:w="11906" w:h="16838"/>
          <w:pgMar w:top="1701" w:right="1701" w:bottom="1701" w:left="1418" w:header="709" w:footer="709" w:gutter="0"/>
          <w:cols w:num="2" w:space="708"/>
          <w:titlePg/>
          <w:docGrid w:linePitch="360"/>
        </w:sectPr>
      </w:pPr>
      <w:bookmarkStart w:id="12" w:name="_Toc23859731"/>
    </w:p>
    <w:p w14:paraId="0F5AC863" w14:textId="4C96FB3B" w:rsidR="00633068" w:rsidRDefault="00633068" w:rsidP="00633068">
      <w:pPr>
        <w:pStyle w:val="Overskrift1"/>
        <w:numPr>
          <w:ilvl w:val="0"/>
          <w:numId w:val="24"/>
        </w:numPr>
        <w:jc w:val="both"/>
        <w:rPr>
          <w:rFonts w:asciiTheme="minorHAnsi" w:hAnsiTheme="minorHAnsi"/>
          <w:color w:val="auto"/>
        </w:rPr>
      </w:pPr>
      <w:r w:rsidRPr="002704FB">
        <w:rPr>
          <w:rFonts w:asciiTheme="minorHAnsi" w:hAnsiTheme="minorHAnsi"/>
          <w:color w:val="auto"/>
        </w:rPr>
        <w:lastRenderedPageBreak/>
        <w:t>Oplysninger om behandlingen</w:t>
      </w:r>
      <w:bookmarkEnd w:id="12"/>
      <w:r w:rsidRPr="002704FB">
        <w:rPr>
          <w:rFonts w:asciiTheme="minorHAnsi" w:hAnsiTheme="minorHAnsi"/>
          <w:color w:val="auto"/>
        </w:rPr>
        <w:t xml:space="preserve"> </w:t>
      </w:r>
    </w:p>
    <w:p w14:paraId="28C647D9" w14:textId="77777777" w:rsidR="00633068" w:rsidRPr="00195586" w:rsidRDefault="00633068" w:rsidP="00633068">
      <w:pPr>
        <w:rPr>
          <w:rFonts w:ascii="Georgia" w:hAnsi="Georgia"/>
          <w:sz w:val="20"/>
        </w:rPr>
      </w:pPr>
    </w:p>
    <w:p w14:paraId="107E78E8" w14:textId="7B8BB334" w:rsidR="00633068" w:rsidRPr="00D716EE" w:rsidRDefault="00633068" w:rsidP="00D716EE">
      <w:pPr>
        <w:jc w:val="both"/>
        <w:rPr>
          <w:rFonts w:ascii="Georgia" w:hAnsi="Georgia"/>
          <w:b/>
          <w:sz w:val="20"/>
        </w:rPr>
      </w:pPr>
      <w:r w:rsidRPr="00195586">
        <w:rPr>
          <w:rFonts w:ascii="Georgia" w:hAnsi="Georgia"/>
          <w:b/>
          <w:sz w:val="20"/>
        </w:rPr>
        <w:t xml:space="preserve">Formålet med databehandlerens behandling af personoplysninger på vegne af den dataansvarlige er: </w:t>
      </w:r>
      <w:r w:rsidR="006D49F2">
        <w:rPr>
          <w:rFonts w:ascii="Georgia" w:hAnsi="Georgia"/>
          <w:b/>
          <w:sz w:val="20"/>
        </w:rPr>
        <w:t>Udsendelse af spørgeskema og opsamling og strukturering af svar på APV-undersøgelse</w:t>
      </w:r>
      <w:r w:rsidR="00D716EE">
        <w:rPr>
          <w:rFonts w:ascii="Georgia" w:hAnsi="Georgia"/>
          <w:b/>
          <w:sz w:val="20"/>
        </w:rPr>
        <w:t>.</w:t>
      </w:r>
    </w:p>
    <w:p w14:paraId="09B5C76E" w14:textId="77777777" w:rsidR="00FC42E2" w:rsidRPr="00FC42E2" w:rsidRDefault="00FC42E2" w:rsidP="00FC42E2">
      <w:pPr>
        <w:pStyle w:val="Default"/>
        <w:spacing w:line="276" w:lineRule="auto"/>
        <w:ind w:left="720"/>
        <w:rPr>
          <w:sz w:val="20"/>
          <w:szCs w:val="20"/>
          <w:highlight w:val="yellow"/>
        </w:rPr>
      </w:pPr>
    </w:p>
    <w:p w14:paraId="095E8CD3" w14:textId="77777777" w:rsidR="00633068" w:rsidRPr="00195586" w:rsidRDefault="00633068" w:rsidP="00633068">
      <w:pPr>
        <w:jc w:val="both"/>
        <w:rPr>
          <w:rFonts w:ascii="Georgia" w:hAnsi="Georgia" w:cs="Times New Roman"/>
          <w:b/>
          <w:sz w:val="20"/>
          <w:szCs w:val="20"/>
        </w:rPr>
      </w:pPr>
      <w:r w:rsidRPr="00195586">
        <w:rPr>
          <w:rFonts w:ascii="Georgia" w:hAnsi="Georgia"/>
          <w:b/>
          <w:sz w:val="20"/>
          <w:szCs w:val="20"/>
        </w:rPr>
        <w:t xml:space="preserve">Behandlingen omfatter </w:t>
      </w:r>
      <w:r>
        <w:rPr>
          <w:rFonts w:ascii="Georgia" w:hAnsi="Georgia"/>
          <w:b/>
          <w:sz w:val="20"/>
          <w:szCs w:val="20"/>
        </w:rPr>
        <w:t xml:space="preserve">bl.a. </w:t>
      </w:r>
      <w:r w:rsidRPr="00195586">
        <w:rPr>
          <w:rFonts w:ascii="Georgia" w:hAnsi="Georgia"/>
          <w:b/>
          <w:sz w:val="20"/>
          <w:szCs w:val="20"/>
        </w:rPr>
        <w:t>følgende typer af personoplysninger om de registrerede:</w:t>
      </w:r>
    </w:p>
    <w:p w14:paraId="36B14A5F" w14:textId="06702B6E" w:rsidR="00913EDD" w:rsidRPr="00D716EE" w:rsidRDefault="00913EDD" w:rsidP="00633068">
      <w:pPr>
        <w:jc w:val="both"/>
        <w:rPr>
          <w:rFonts w:ascii="Georgia" w:hAnsi="Georgia"/>
          <w:sz w:val="20"/>
          <w:szCs w:val="20"/>
        </w:rPr>
      </w:pPr>
      <w:r w:rsidRPr="00D716EE">
        <w:rPr>
          <w:rFonts w:ascii="Georgia" w:hAnsi="Georgia"/>
          <w:sz w:val="20"/>
          <w:szCs w:val="20"/>
        </w:rPr>
        <w:t>Der indsamles som udgangspunkt ingen personoplysninger om de registrerede, da besvarelse af APV spørgeskemaet sker anonymt. Der forefindes dog</w:t>
      </w:r>
      <w:r w:rsidR="003E4B72">
        <w:rPr>
          <w:rFonts w:ascii="Georgia" w:hAnsi="Georgia"/>
          <w:sz w:val="20"/>
          <w:szCs w:val="20"/>
        </w:rPr>
        <w:t xml:space="preserve"> fritekstfelter i spørgeskemaet,</w:t>
      </w:r>
      <w:r w:rsidR="00444403" w:rsidRPr="00D716EE">
        <w:rPr>
          <w:rFonts w:ascii="Georgia" w:hAnsi="Georgia"/>
          <w:sz w:val="20"/>
          <w:szCs w:val="20"/>
        </w:rPr>
        <w:t xml:space="preserve"> hvor medarbejdere hos den dataansvarlige kan vælge at angive personoplysninger</w:t>
      </w:r>
    </w:p>
    <w:p w14:paraId="18ABD176" w14:textId="3ABC75B0" w:rsidR="00FC42E2" w:rsidRPr="00195586" w:rsidRDefault="00633068" w:rsidP="00633068">
      <w:pPr>
        <w:jc w:val="both"/>
        <w:rPr>
          <w:rFonts w:ascii="Georgia" w:hAnsi="Georgia"/>
          <w:sz w:val="20"/>
          <w:szCs w:val="20"/>
        </w:rPr>
      </w:pPr>
      <w:r w:rsidRPr="00195586">
        <w:rPr>
          <w:rFonts w:ascii="Georgia" w:hAnsi="Georgia"/>
          <w:sz w:val="20"/>
          <w:szCs w:val="20"/>
        </w:rPr>
        <w:t xml:space="preserve">Behandlingen vil </w:t>
      </w:r>
      <w:r w:rsidRPr="00195586">
        <w:rPr>
          <w:rFonts w:ascii="Georgia" w:hAnsi="Georgia"/>
          <w:sz w:val="20"/>
          <w:szCs w:val="20"/>
          <w:u w:val="single"/>
        </w:rPr>
        <w:t>ikke</w:t>
      </w:r>
      <w:r w:rsidRPr="00195586">
        <w:rPr>
          <w:rFonts w:ascii="Georgia" w:hAnsi="Georgia"/>
          <w:sz w:val="20"/>
          <w:szCs w:val="20"/>
        </w:rPr>
        <w:t xml:space="preserve"> omfatte særlige kategorier af personoplysninger eller oplysninger om strafbare forhold/lovovertrædelser, j</w:t>
      </w:r>
      <w:r w:rsidR="0088748B">
        <w:rPr>
          <w:rFonts w:ascii="Georgia" w:hAnsi="Georgia"/>
          <w:sz w:val="20"/>
          <w:szCs w:val="20"/>
        </w:rPr>
        <w:t xml:space="preserve">f. </w:t>
      </w:r>
      <w:r w:rsidRPr="00195586">
        <w:rPr>
          <w:rFonts w:ascii="Georgia" w:hAnsi="Georgia"/>
          <w:sz w:val="20"/>
          <w:szCs w:val="20"/>
        </w:rPr>
        <w:t>persondataforordningens art. 9 og 10.</w:t>
      </w:r>
    </w:p>
    <w:p w14:paraId="6D1C5D34" w14:textId="77777777" w:rsidR="00633068" w:rsidRPr="00195586" w:rsidRDefault="00633068" w:rsidP="00633068">
      <w:pPr>
        <w:jc w:val="both"/>
        <w:rPr>
          <w:rFonts w:ascii="Georgia" w:hAnsi="Georgia"/>
          <w:b/>
          <w:sz w:val="20"/>
          <w:szCs w:val="20"/>
        </w:rPr>
      </w:pPr>
      <w:r w:rsidRPr="00195586">
        <w:rPr>
          <w:rFonts w:ascii="Georgia" w:hAnsi="Georgia"/>
          <w:b/>
          <w:sz w:val="20"/>
          <w:szCs w:val="20"/>
        </w:rPr>
        <w:t>Behandlingen omfatter følgende kategorier af registrerede:</w:t>
      </w:r>
    </w:p>
    <w:p w14:paraId="74308734" w14:textId="7DF14D93" w:rsidR="00633068" w:rsidRPr="00D716EE" w:rsidRDefault="006D49F2" w:rsidP="00633068">
      <w:pPr>
        <w:pStyle w:val="Listeafsnit"/>
        <w:numPr>
          <w:ilvl w:val="0"/>
          <w:numId w:val="29"/>
        </w:numPr>
        <w:jc w:val="both"/>
        <w:rPr>
          <w:rFonts w:ascii="Georgia" w:hAnsi="Georgia" w:cs="Times New Roman"/>
          <w:sz w:val="20"/>
          <w:szCs w:val="20"/>
        </w:rPr>
      </w:pPr>
      <w:r w:rsidRPr="00D716EE">
        <w:rPr>
          <w:rFonts w:ascii="Georgia" w:hAnsi="Georgia" w:cs="Times New Roman"/>
          <w:sz w:val="20"/>
          <w:szCs w:val="20"/>
        </w:rPr>
        <w:t>Medarbejdere hos den dataansvarlige</w:t>
      </w:r>
    </w:p>
    <w:p w14:paraId="409EE2F6" w14:textId="77777777" w:rsidR="00633068" w:rsidRPr="00195586" w:rsidRDefault="00633068" w:rsidP="00633068">
      <w:pPr>
        <w:jc w:val="both"/>
        <w:rPr>
          <w:rFonts w:ascii="Georgia" w:hAnsi="Georgia"/>
          <w:b/>
          <w:sz w:val="20"/>
          <w:szCs w:val="20"/>
        </w:rPr>
      </w:pPr>
      <w:r w:rsidRPr="00195586">
        <w:rPr>
          <w:rFonts w:ascii="Georgia" w:hAnsi="Georgia"/>
          <w:b/>
          <w:sz w:val="20"/>
          <w:szCs w:val="20"/>
        </w:rPr>
        <w:t>Databehandlerens behandling af personoplysninger på vegne af den dataansvarlige kan påbegyndes efter denne aftales ikrafttræden. Behandlingen har følgende varighed:</w:t>
      </w:r>
    </w:p>
    <w:p w14:paraId="2A75DE2C" w14:textId="283B14B4" w:rsidR="00633068" w:rsidRPr="00D716EE" w:rsidRDefault="00913EDD" w:rsidP="00633068">
      <w:pPr>
        <w:pStyle w:val="Listeafsnit"/>
        <w:numPr>
          <w:ilvl w:val="0"/>
          <w:numId w:val="29"/>
        </w:numPr>
        <w:jc w:val="both"/>
        <w:rPr>
          <w:rFonts w:ascii="Georgia" w:hAnsi="Georgia"/>
          <w:sz w:val="20"/>
          <w:szCs w:val="20"/>
        </w:rPr>
      </w:pPr>
      <w:r w:rsidRPr="00D716EE">
        <w:rPr>
          <w:rFonts w:ascii="Georgia" w:hAnsi="Georgia" w:cs="Times New Roman"/>
          <w:sz w:val="20"/>
          <w:szCs w:val="20"/>
        </w:rPr>
        <w:t>Alle spørgeskemaer slettes senest 6 måneder efter afslutning.</w:t>
      </w:r>
    </w:p>
    <w:p w14:paraId="7838753A" w14:textId="07977D52" w:rsidR="00913EDD" w:rsidRPr="00D716EE" w:rsidRDefault="00913EDD" w:rsidP="00633068">
      <w:pPr>
        <w:pStyle w:val="Listeafsnit"/>
        <w:numPr>
          <w:ilvl w:val="0"/>
          <w:numId w:val="29"/>
        </w:numPr>
        <w:jc w:val="both"/>
        <w:rPr>
          <w:rFonts w:ascii="Georgia" w:hAnsi="Georgia"/>
          <w:sz w:val="20"/>
          <w:szCs w:val="20"/>
        </w:rPr>
      </w:pPr>
      <w:r w:rsidRPr="00D716EE">
        <w:rPr>
          <w:rFonts w:ascii="Georgia" w:hAnsi="Georgia" w:cs="Times New Roman"/>
          <w:sz w:val="20"/>
          <w:szCs w:val="20"/>
        </w:rPr>
        <w:t>Alle rapporter slettes senest to år efter oprettelse og udsendelse til dataansvarlig.</w:t>
      </w:r>
    </w:p>
    <w:p w14:paraId="5B2CECB6" w14:textId="6550DF4F" w:rsidR="00633068" w:rsidRPr="00195586" w:rsidRDefault="00633068" w:rsidP="00633068">
      <w:pPr>
        <w:pStyle w:val="Overskrift1"/>
        <w:numPr>
          <w:ilvl w:val="0"/>
          <w:numId w:val="24"/>
        </w:numPr>
        <w:jc w:val="both"/>
        <w:rPr>
          <w:rFonts w:asciiTheme="minorHAnsi" w:hAnsiTheme="minorHAnsi"/>
          <w:color w:val="auto"/>
        </w:rPr>
      </w:pPr>
      <w:bookmarkStart w:id="13" w:name="_Toc23859732"/>
      <w:r w:rsidRPr="00195586">
        <w:rPr>
          <w:rFonts w:asciiTheme="minorHAnsi" w:hAnsiTheme="minorHAnsi"/>
          <w:color w:val="auto"/>
        </w:rPr>
        <w:t>Liste over godkendte underdatabehandlere</w:t>
      </w:r>
      <w:bookmarkEnd w:id="13"/>
      <w:r w:rsidRPr="00195586">
        <w:rPr>
          <w:rFonts w:asciiTheme="minorHAnsi" w:hAnsiTheme="minorHAnsi"/>
          <w:color w:val="auto"/>
        </w:rPr>
        <w:t xml:space="preserve"> </w:t>
      </w:r>
    </w:p>
    <w:p w14:paraId="6581F8CD" w14:textId="77777777" w:rsidR="00633068" w:rsidRPr="00195586" w:rsidRDefault="00633068" w:rsidP="00633068">
      <w:pPr>
        <w:rPr>
          <w:rFonts w:ascii="Georgia" w:hAnsi="Georgia"/>
        </w:rPr>
      </w:pPr>
    </w:p>
    <w:p w14:paraId="53B789A7" w14:textId="3A88871F" w:rsidR="00D716EE" w:rsidRPr="00D716EE" w:rsidRDefault="00633068" w:rsidP="00D716EE">
      <w:pPr>
        <w:jc w:val="both"/>
        <w:rPr>
          <w:rFonts w:ascii="Georgia" w:hAnsi="Georgia"/>
          <w:sz w:val="20"/>
        </w:rPr>
        <w:sectPr w:rsidR="00D716EE" w:rsidRPr="00D716EE" w:rsidSect="00D13782">
          <w:footerReference w:type="default" r:id="rId13"/>
          <w:type w:val="continuous"/>
          <w:pgSz w:w="11906" w:h="16838"/>
          <w:pgMar w:top="1701" w:right="1701" w:bottom="1701" w:left="1418" w:header="708" w:footer="708" w:gutter="0"/>
          <w:cols w:space="708"/>
          <w:titlePg/>
          <w:docGrid w:linePitch="360"/>
        </w:sectPr>
      </w:pPr>
      <w:r w:rsidRPr="00195586">
        <w:rPr>
          <w:rFonts w:ascii="Georgia" w:hAnsi="Georgia"/>
          <w:sz w:val="20"/>
        </w:rPr>
        <w:t xml:space="preserve">Den dataansvarlige har ved databehandleraftalens ikrafttræden godkendt anvendelsen </w:t>
      </w:r>
      <w:r w:rsidR="00D716EE">
        <w:rPr>
          <w:rFonts w:ascii="Georgia" w:hAnsi="Georgia"/>
          <w:sz w:val="20"/>
        </w:rPr>
        <w:t>af følgende underdatabehandler</w:t>
      </w:r>
      <w:r w:rsidR="003E4B72">
        <w:rPr>
          <w:rFonts w:ascii="Georgia" w:hAnsi="Georgia"/>
          <w:sz w:val="20"/>
        </w:rPr>
        <w:t>e:</w:t>
      </w:r>
    </w:p>
    <w:tbl>
      <w:tblPr>
        <w:tblStyle w:val="Lysliste1"/>
        <w:tblpPr w:leftFromText="141" w:rightFromText="141" w:vertAnchor="text" w:horzAnchor="page" w:tblpX="1409" w:tblpY="735"/>
        <w:tblW w:w="8779" w:type="dxa"/>
        <w:tblLayout w:type="fixed"/>
        <w:tblLook w:val="04A0" w:firstRow="1" w:lastRow="0" w:firstColumn="1" w:lastColumn="0" w:noHBand="0" w:noVBand="1"/>
      </w:tblPr>
      <w:tblGrid>
        <w:gridCol w:w="1408"/>
        <w:gridCol w:w="1276"/>
        <w:gridCol w:w="2551"/>
        <w:gridCol w:w="3544"/>
      </w:tblGrid>
      <w:tr w:rsidR="00D716EE" w:rsidRPr="00195586" w14:paraId="30AC922D" w14:textId="77777777" w:rsidTr="00D71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1E72120" w14:textId="77777777" w:rsidR="00D716EE" w:rsidRPr="00655CA4" w:rsidRDefault="00D716EE" w:rsidP="005B43DC">
            <w:pPr>
              <w:rPr>
                <w:rFonts w:ascii="Georgia" w:hAnsi="Georgia"/>
                <w:sz w:val="20"/>
                <w:szCs w:val="20"/>
              </w:rPr>
            </w:pPr>
            <w:r w:rsidRPr="00655CA4">
              <w:rPr>
                <w:rFonts w:ascii="Georgia" w:hAnsi="Georgia"/>
                <w:sz w:val="20"/>
                <w:szCs w:val="20"/>
              </w:rPr>
              <w:t>Navn</w:t>
            </w:r>
          </w:p>
        </w:tc>
        <w:tc>
          <w:tcPr>
            <w:tcW w:w="1276" w:type="dxa"/>
          </w:tcPr>
          <w:p w14:paraId="5AEEA935" w14:textId="77777777" w:rsidR="00D716EE" w:rsidRPr="00655CA4" w:rsidRDefault="00D716EE" w:rsidP="005B43DC">
            <w:pP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sz w:val="20"/>
                <w:szCs w:val="20"/>
              </w:rPr>
              <w:t>CVR-nr</w:t>
            </w:r>
          </w:p>
        </w:tc>
        <w:tc>
          <w:tcPr>
            <w:tcW w:w="2551" w:type="dxa"/>
          </w:tcPr>
          <w:p w14:paraId="10DE3544" w14:textId="77777777" w:rsidR="00D716EE" w:rsidRPr="00655CA4" w:rsidRDefault="00D716EE" w:rsidP="005B43DC">
            <w:pP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sz w:val="20"/>
                <w:szCs w:val="20"/>
              </w:rPr>
              <w:t>Adresse</w:t>
            </w:r>
          </w:p>
        </w:tc>
        <w:tc>
          <w:tcPr>
            <w:tcW w:w="3544" w:type="dxa"/>
          </w:tcPr>
          <w:p w14:paraId="37AE3178" w14:textId="77777777" w:rsidR="00D716EE" w:rsidRPr="00655CA4" w:rsidRDefault="00D716EE" w:rsidP="005B43DC">
            <w:pP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sz w:val="20"/>
                <w:szCs w:val="20"/>
              </w:rPr>
              <w:t>Beskrivelse af behandling</w:t>
            </w:r>
          </w:p>
        </w:tc>
      </w:tr>
      <w:tr w:rsidR="00D716EE" w:rsidRPr="00195586" w14:paraId="6C3B2337" w14:textId="77777777" w:rsidTr="00D71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7708A0F" w14:textId="77777777" w:rsidR="00D716EE" w:rsidRPr="00655CA4" w:rsidRDefault="00D716EE" w:rsidP="005B43DC">
            <w:pPr>
              <w:rPr>
                <w:rFonts w:ascii="Georgia" w:hAnsi="Georgia"/>
                <w:b w:val="0"/>
                <w:sz w:val="20"/>
                <w:szCs w:val="20"/>
              </w:rPr>
            </w:pPr>
            <w:r w:rsidRPr="00655CA4">
              <w:rPr>
                <w:rFonts w:ascii="Georgia" w:hAnsi="Georgia"/>
                <w:b w:val="0"/>
                <w:sz w:val="20"/>
                <w:szCs w:val="20"/>
              </w:rPr>
              <w:t>IT Relation</w:t>
            </w:r>
          </w:p>
        </w:tc>
        <w:tc>
          <w:tcPr>
            <w:tcW w:w="1276" w:type="dxa"/>
          </w:tcPr>
          <w:p w14:paraId="636D46C0"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55CA4">
              <w:rPr>
                <w:rFonts w:ascii="Georgia" w:hAnsi="Georgia"/>
                <w:color w:val="3A302A"/>
                <w:sz w:val="20"/>
                <w:szCs w:val="20"/>
                <w:shd w:val="clear" w:color="auto" w:fill="FFFFFF"/>
              </w:rPr>
              <w:t>27001092</w:t>
            </w:r>
          </w:p>
        </w:tc>
        <w:tc>
          <w:tcPr>
            <w:tcW w:w="2551" w:type="dxa"/>
          </w:tcPr>
          <w:p w14:paraId="724023C4"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036075">
              <w:rPr>
                <w:rFonts w:ascii="Georgia" w:hAnsi="Georgia"/>
                <w:sz w:val="20"/>
                <w:szCs w:val="20"/>
              </w:rPr>
              <w:t>Søndervangs Alle 20, 8260 Viby</w:t>
            </w:r>
          </w:p>
        </w:tc>
        <w:tc>
          <w:tcPr>
            <w:tcW w:w="3544" w:type="dxa"/>
          </w:tcPr>
          <w:p w14:paraId="21A90540"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55CA4">
              <w:rPr>
                <w:rFonts w:ascii="Georgia" w:hAnsi="Georgia"/>
                <w:sz w:val="20"/>
                <w:szCs w:val="20"/>
              </w:rPr>
              <w:t>Hosting af Danske Advokaters IT-driftsmiljø.</w:t>
            </w:r>
          </w:p>
        </w:tc>
      </w:tr>
      <w:tr w:rsidR="00D716EE" w:rsidRPr="00195586" w14:paraId="05217B8B" w14:textId="77777777" w:rsidTr="00D716EE">
        <w:tc>
          <w:tcPr>
            <w:cnfStyle w:val="001000000000" w:firstRow="0" w:lastRow="0" w:firstColumn="1" w:lastColumn="0" w:oddVBand="0" w:evenVBand="0" w:oddHBand="0" w:evenHBand="0" w:firstRowFirstColumn="0" w:firstRowLastColumn="0" w:lastRowFirstColumn="0" w:lastRowLastColumn="0"/>
            <w:tcW w:w="1408" w:type="dxa"/>
          </w:tcPr>
          <w:p w14:paraId="33C2F350" w14:textId="77777777" w:rsidR="00D716EE" w:rsidRPr="00655CA4" w:rsidRDefault="00D716EE" w:rsidP="005B43DC">
            <w:pPr>
              <w:rPr>
                <w:rFonts w:ascii="Georgia" w:hAnsi="Georgia"/>
                <w:b w:val="0"/>
                <w:sz w:val="20"/>
                <w:szCs w:val="20"/>
              </w:rPr>
            </w:pPr>
            <w:r w:rsidRPr="00655CA4">
              <w:rPr>
                <w:rFonts w:ascii="Georgia" w:hAnsi="Georgia"/>
                <w:b w:val="0"/>
                <w:sz w:val="20"/>
                <w:szCs w:val="20"/>
              </w:rPr>
              <w:t>ComputerCamp</w:t>
            </w:r>
          </w:p>
        </w:tc>
        <w:tc>
          <w:tcPr>
            <w:tcW w:w="1276" w:type="dxa"/>
          </w:tcPr>
          <w:p w14:paraId="58FD0121" w14:textId="77777777" w:rsidR="00D716EE" w:rsidRPr="00655CA4" w:rsidRDefault="00D716EE" w:rsidP="005B43DC">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color w:val="3A302A"/>
                <w:sz w:val="20"/>
                <w:szCs w:val="20"/>
                <w:shd w:val="clear" w:color="auto" w:fill="FFFFFF"/>
              </w:rPr>
              <w:t>35475524</w:t>
            </w:r>
          </w:p>
        </w:tc>
        <w:tc>
          <w:tcPr>
            <w:tcW w:w="2551" w:type="dxa"/>
          </w:tcPr>
          <w:p w14:paraId="7D212A3F" w14:textId="77777777" w:rsidR="00D716EE" w:rsidRPr="00655CA4" w:rsidRDefault="00D716EE" w:rsidP="005B43DC">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sz w:val="20"/>
                <w:szCs w:val="20"/>
              </w:rPr>
              <w:t xml:space="preserve">Sørupvej 58 </w:t>
            </w:r>
          </w:p>
          <w:p w14:paraId="7C5EBC3A" w14:textId="77777777" w:rsidR="00D716EE" w:rsidRPr="00655CA4" w:rsidRDefault="00D716EE" w:rsidP="005B43DC">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sz w:val="20"/>
                <w:szCs w:val="20"/>
              </w:rPr>
              <w:t>3480 Fredensborg</w:t>
            </w:r>
          </w:p>
        </w:tc>
        <w:tc>
          <w:tcPr>
            <w:tcW w:w="3544" w:type="dxa"/>
          </w:tcPr>
          <w:p w14:paraId="5967FB53" w14:textId="77777777" w:rsidR="00D716EE" w:rsidRPr="00655CA4" w:rsidRDefault="00D716EE" w:rsidP="005B43DC">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sz w:val="20"/>
                <w:szCs w:val="20"/>
              </w:rPr>
              <w:t xml:space="preserve">Leverandør og support på økonomi- og medlemssystem AX </w:t>
            </w:r>
            <w:r w:rsidRPr="00036075">
              <w:rPr>
                <w:rFonts w:ascii="Georgia" w:hAnsi="Georgia"/>
                <w:sz w:val="20"/>
                <w:szCs w:val="20"/>
              </w:rPr>
              <w:t>CAMPridge</w:t>
            </w:r>
            <w:r w:rsidRPr="00655CA4">
              <w:rPr>
                <w:rFonts w:ascii="Georgia" w:hAnsi="Georgia"/>
                <w:sz w:val="20"/>
                <w:szCs w:val="20"/>
              </w:rPr>
              <w:t>hostet hos IT Relation.</w:t>
            </w:r>
          </w:p>
        </w:tc>
      </w:tr>
      <w:tr w:rsidR="00D716EE" w:rsidRPr="00195586" w14:paraId="6CB07865" w14:textId="77777777" w:rsidTr="00D71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8D358C" w14:textId="77777777" w:rsidR="00D716EE" w:rsidRPr="00655CA4" w:rsidRDefault="00D716EE" w:rsidP="005B43DC">
            <w:pPr>
              <w:rPr>
                <w:rFonts w:ascii="Georgia" w:hAnsi="Georgia"/>
                <w:b w:val="0"/>
                <w:sz w:val="20"/>
                <w:szCs w:val="20"/>
              </w:rPr>
            </w:pPr>
            <w:r w:rsidRPr="00655CA4">
              <w:rPr>
                <w:rFonts w:ascii="Georgia" w:hAnsi="Georgia"/>
                <w:b w:val="0"/>
                <w:sz w:val="20"/>
                <w:szCs w:val="20"/>
              </w:rPr>
              <w:t>IntraNote</w:t>
            </w:r>
          </w:p>
        </w:tc>
        <w:tc>
          <w:tcPr>
            <w:tcW w:w="1276" w:type="dxa"/>
          </w:tcPr>
          <w:p w14:paraId="744C2295"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55CA4">
              <w:rPr>
                <w:rFonts w:ascii="Georgia" w:hAnsi="Georgia"/>
                <w:color w:val="3A302A"/>
                <w:sz w:val="20"/>
                <w:szCs w:val="20"/>
                <w:shd w:val="clear" w:color="auto" w:fill="FFFFFF"/>
              </w:rPr>
              <w:t>25797620</w:t>
            </w:r>
          </w:p>
          <w:p w14:paraId="27D7AF88"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2551" w:type="dxa"/>
          </w:tcPr>
          <w:p w14:paraId="1875C28F"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55CA4">
              <w:rPr>
                <w:rFonts w:ascii="Georgia" w:hAnsi="Georgia"/>
                <w:color w:val="3A302A"/>
                <w:sz w:val="20"/>
                <w:szCs w:val="20"/>
                <w:shd w:val="clear" w:color="auto" w:fill="FFFFFF"/>
              </w:rPr>
              <w:t>Papirfabrikken 20 A</w:t>
            </w:r>
            <w:r w:rsidRPr="00655CA4">
              <w:rPr>
                <w:rFonts w:ascii="Georgia" w:hAnsi="Georgia"/>
                <w:color w:val="3A302A"/>
                <w:sz w:val="20"/>
                <w:szCs w:val="20"/>
              </w:rPr>
              <w:br/>
            </w:r>
            <w:r w:rsidRPr="00655CA4">
              <w:rPr>
                <w:rFonts w:ascii="Georgia" w:hAnsi="Georgia"/>
                <w:color w:val="3A302A"/>
                <w:sz w:val="20"/>
                <w:szCs w:val="20"/>
                <w:shd w:val="clear" w:color="auto" w:fill="FFFFFF"/>
              </w:rPr>
              <w:t>8600 Silkeborg</w:t>
            </w:r>
          </w:p>
        </w:tc>
        <w:tc>
          <w:tcPr>
            <w:tcW w:w="3544" w:type="dxa"/>
          </w:tcPr>
          <w:p w14:paraId="78B5ACBB"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55CA4">
              <w:rPr>
                <w:rFonts w:ascii="Georgia" w:hAnsi="Georgia"/>
                <w:sz w:val="20"/>
                <w:szCs w:val="20"/>
              </w:rPr>
              <w:t>Dokumentsystem DocuNote hostet hos IT Relation.</w:t>
            </w:r>
          </w:p>
        </w:tc>
      </w:tr>
      <w:tr w:rsidR="00D716EE" w:rsidRPr="00195586" w14:paraId="0E98DA56" w14:textId="77777777" w:rsidTr="00D716EE">
        <w:tc>
          <w:tcPr>
            <w:cnfStyle w:val="001000000000" w:firstRow="0" w:lastRow="0" w:firstColumn="1" w:lastColumn="0" w:oddVBand="0" w:evenVBand="0" w:oddHBand="0" w:evenHBand="0" w:firstRowFirstColumn="0" w:firstRowLastColumn="0" w:lastRowFirstColumn="0" w:lastRowLastColumn="0"/>
            <w:tcW w:w="1408" w:type="dxa"/>
          </w:tcPr>
          <w:p w14:paraId="49079B46" w14:textId="77777777" w:rsidR="00D716EE" w:rsidRPr="00655CA4" w:rsidRDefault="00D716EE" w:rsidP="005B43DC">
            <w:pPr>
              <w:rPr>
                <w:rFonts w:ascii="Georgia" w:hAnsi="Georgia"/>
                <w:b w:val="0"/>
                <w:sz w:val="20"/>
                <w:szCs w:val="20"/>
              </w:rPr>
            </w:pPr>
            <w:r w:rsidRPr="00655CA4">
              <w:rPr>
                <w:rFonts w:ascii="Georgia" w:hAnsi="Georgia"/>
                <w:b w:val="0"/>
                <w:sz w:val="20"/>
                <w:szCs w:val="20"/>
              </w:rPr>
              <w:t>Hostnordic</w:t>
            </w:r>
          </w:p>
          <w:p w14:paraId="43DCAB84" w14:textId="77777777" w:rsidR="00D716EE" w:rsidRPr="00655CA4" w:rsidRDefault="00D716EE" w:rsidP="005B43DC">
            <w:pPr>
              <w:rPr>
                <w:rFonts w:ascii="Georgia" w:hAnsi="Georgia"/>
                <w:b w:val="0"/>
                <w:sz w:val="20"/>
                <w:szCs w:val="20"/>
              </w:rPr>
            </w:pPr>
          </w:p>
        </w:tc>
        <w:tc>
          <w:tcPr>
            <w:tcW w:w="1276" w:type="dxa"/>
          </w:tcPr>
          <w:p w14:paraId="03ACADB0" w14:textId="77777777" w:rsidR="00D716EE" w:rsidRPr="00655CA4" w:rsidRDefault="00D716EE" w:rsidP="005B43DC">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color w:val="3A302A"/>
                <w:sz w:val="20"/>
                <w:szCs w:val="20"/>
                <w:shd w:val="clear" w:color="auto" w:fill="FFFFFF"/>
              </w:rPr>
              <w:t>30202368</w:t>
            </w:r>
          </w:p>
        </w:tc>
        <w:tc>
          <w:tcPr>
            <w:tcW w:w="2551" w:type="dxa"/>
          </w:tcPr>
          <w:p w14:paraId="128FFE66" w14:textId="77777777" w:rsidR="00D716EE" w:rsidRPr="00655CA4" w:rsidRDefault="00D716EE" w:rsidP="005B43DC">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color w:val="3A302A"/>
                <w:sz w:val="20"/>
                <w:szCs w:val="20"/>
                <w:shd w:val="clear" w:color="auto" w:fill="FFFFFF"/>
              </w:rPr>
              <w:t>Bjørnholms Allé 30</w:t>
            </w:r>
            <w:r w:rsidRPr="00655CA4">
              <w:rPr>
                <w:rFonts w:ascii="Georgia" w:hAnsi="Georgia"/>
                <w:color w:val="3A302A"/>
                <w:sz w:val="20"/>
                <w:szCs w:val="20"/>
              </w:rPr>
              <w:br/>
            </w:r>
            <w:r w:rsidRPr="00655CA4">
              <w:rPr>
                <w:rFonts w:ascii="Georgia" w:hAnsi="Georgia"/>
                <w:color w:val="3A302A"/>
                <w:sz w:val="20"/>
                <w:szCs w:val="20"/>
                <w:shd w:val="clear" w:color="auto" w:fill="FFFFFF"/>
              </w:rPr>
              <w:t>8260 Viby J</w:t>
            </w:r>
          </w:p>
        </w:tc>
        <w:tc>
          <w:tcPr>
            <w:tcW w:w="3544" w:type="dxa"/>
          </w:tcPr>
          <w:p w14:paraId="391F5124" w14:textId="2815D732" w:rsidR="003E4B72" w:rsidRPr="00655CA4" w:rsidRDefault="00D716EE" w:rsidP="003E4B7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655CA4">
              <w:rPr>
                <w:rFonts w:ascii="Georgia" w:hAnsi="Georgia"/>
                <w:sz w:val="20"/>
                <w:szCs w:val="20"/>
              </w:rPr>
              <w:t xml:space="preserve">Hjemmesiden Danskeadvokater.dk </w:t>
            </w:r>
          </w:p>
          <w:p w14:paraId="0178B3DD" w14:textId="22B4860F" w:rsidR="00D716EE" w:rsidRPr="00655CA4" w:rsidRDefault="00D716EE" w:rsidP="005B43DC">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D716EE" w:rsidRPr="00195586" w14:paraId="1375BEB2" w14:textId="77777777" w:rsidTr="00D71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8FCDFCD" w14:textId="77777777" w:rsidR="00D716EE" w:rsidRPr="00655CA4" w:rsidRDefault="00D716EE" w:rsidP="005B43DC">
            <w:pPr>
              <w:rPr>
                <w:rFonts w:ascii="Georgia" w:hAnsi="Georgia"/>
                <w:b w:val="0"/>
                <w:sz w:val="20"/>
                <w:szCs w:val="20"/>
              </w:rPr>
            </w:pPr>
            <w:r>
              <w:rPr>
                <w:rFonts w:ascii="Georgia" w:hAnsi="Georgia"/>
                <w:b w:val="0"/>
                <w:sz w:val="20"/>
                <w:szCs w:val="20"/>
              </w:rPr>
              <w:lastRenderedPageBreak/>
              <w:t>Interresearche/DefGo</w:t>
            </w:r>
          </w:p>
        </w:tc>
        <w:tc>
          <w:tcPr>
            <w:tcW w:w="1276" w:type="dxa"/>
          </w:tcPr>
          <w:p w14:paraId="3822702F"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color w:val="3A302A"/>
                <w:sz w:val="20"/>
                <w:szCs w:val="20"/>
                <w:shd w:val="clear" w:color="auto" w:fill="FFFFFF"/>
              </w:rPr>
            </w:pPr>
            <w:r>
              <w:rPr>
                <w:rFonts w:ascii="Georgia" w:hAnsi="Georgia"/>
                <w:color w:val="3A302A"/>
                <w:sz w:val="20"/>
                <w:szCs w:val="20"/>
                <w:shd w:val="clear" w:color="auto" w:fill="FFFFFF"/>
              </w:rPr>
              <w:t>25472721</w:t>
            </w:r>
          </w:p>
        </w:tc>
        <w:tc>
          <w:tcPr>
            <w:tcW w:w="2551" w:type="dxa"/>
          </w:tcPr>
          <w:p w14:paraId="1C369FD1" w14:textId="77777777" w:rsidR="00D716EE"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color w:val="3A302A"/>
                <w:sz w:val="20"/>
                <w:szCs w:val="20"/>
                <w:shd w:val="clear" w:color="auto" w:fill="FFFFFF"/>
              </w:rPr>
            </w:pPr>
            <w:r>
              <w:rPr>
                <w:rFonts w:ascii="Georgia" w:hAnsi="Georgia"/>
                <w:color w:val="3A302A"/>
                <w:sz w:val="20"/>
                <w:szCs w:val="20"/>
                <w:shd w:val="clear" w:color="auto" w:fill="FFFFFF"/>
              </w:rPr>
              <w:t>Klosterstræde 9</w:t>
            </w:r>
          </w:p>
          <w:p w14:paraId="769DE3E6"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color w:val="3A302A"/>
                <w:sz w:val="20"/>
                <w:szCs w:val="20"/>
                <w:shd w:val="clear" w:color="auto" w:fill="FFFFFF"/>
              </w:rPr>
            </w:pPr>
            <w:r>
              <w:rPr>
                <w:rFonts w:ascii="Georgia" w:hAnsi="Georgia"/>
                <w:color w:val="3A302A"/>
                <w:sz w:val="20"/>
                <w:szCs w:val="20"/>
                <w:shd w:val="clear" w:color="auto" w:fill="FFFFFF"/>
              </w:rPr>
              <w:t>1157 København K.</w:t>
            </w:r>
          </w:p>
        </w:tc>
        <w:tc>
          <w:tcPr>
            <w:tcW w:w="3544" w:type="dxa"/>
          </w:tcPr>
          <w:p w14:paraId="223CD9A1" w14:textId="77777777" w:rsidR="00D716EE" w:rsidRPr="00655CA4" w:rsidRDefault="00D716EE" w:rsidP="005B43DC">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Værktøj til udsendelse og behandling af spørgeskemaer</w:t>
            </w:r>
          </w:p>
        </w:tc>
      </w:tr>
    </w:tbl>
    <w:p w14:paraId="740E6AC9" w14:textId="77777777" w:rsidR="00D716EE" w:rsidRPr="00D716EE" w:rsidRDefault="00D716EE" w:rsidP="00D716EE">
      <w:pPr>
        <w:rPr>
          <w:rFonts w:eastAsiaTheme="majorEastAsia" w:cstheme="majorBidi"/>
        </w:rPr>
      </w:pPr>
    </w:p>
    <w:sectPr w:rsidR="00D716EE" w:rsidRPr="00D716EE" w:rsidSect="00D13782">
      <w:type w:val="continuous"/>
      <w:pgSz w:w="11906" w:h="16838"/>
      <w:pgMar w:top="1701" w:right="1701"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CCC7" w14:textId="77777777" w:rsidR="005B43DC" w:rsidRDefault="005B43DC" w:rsidP="004914DD">
      <w:pPr>
        <w:spacing w:after="0" w:line="240" w:lineRule="auto"/>
      </w:pPr>
      <w:r>
        <w:separator/>
      </w:r>
    </w:p>
  </w:endnote>
  <w:endnote w:type="continuationSeparator" w:id="0">
    <w:p w14:paraId="14A42650" w14:textId="77777777" w:rsidR="005B43DC" w:rsidRDefault="005B43DC"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10477"/>
      <w:docPartObj>
        <w:docPartGallery w:val="Page Numbers (Bottom of Page)"/>
        <w:docPartUnique/>
      </w:docPartObj>
    </w:sdtPr>
    <w:sdtEndPr/>
    <w:sdtContent>
      <w:sdt>
        <w:sdtPr>
          <w:id w:val="-1705092749"/>
          <w:docPartObj>
            <w:docPartGallery w:val="Page Numbers (Top of Page)"/>
            <w:docPartUnique/>
          </w:docPartObj>
        </w:sdtPr>
        <w:sdtEndPr/>
        <w:sdtContent>
          <w:p w14:paraId="4679E641" w14:textId="77777777" w:rsidR="005B43DC" w:rsidRDefault="005B43DC"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8D0B86">
              <w:rPr>
                <w:b/>
                <w:noProof/>
              </w:rPr>
              <w:t>4</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8D0B86">
              <w:rPr>
                <w:b/>
                <w:noProof/>
              </w:rPr>
              <w:t>8</w:t>
            </w:r>
            <w:r>
              <w:rPr>
                <w:b/>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455931"/>
      <w:docPartObj>
        <w:docPartGallery w:val="Page Numbers (Bottom of Page)"/>
        <w:docPartUnique/>
      </w:docPartObj>
    </w:sdtPr>
    <w:sdtEndPr/>
    <w:sdtContent>
      <w:sdt>
        <w:sdtPr>
          <w:id w:val="932405077"/>
          <w:docPartObj>
            <w:docPartGallery w:val="Page Numbers (Top of Page)"/>
            <w:docPartUnique/>
          </w:docPartObj>
        </w:sdtPr>
        <w:sdtEndPr/>
        <w:sdtContent>
          <w:p w14:paraId="3A54EF6B" w14:textId="77777777" w:rsidR="005B43DC" w:rsidRDefault="005B43DC"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Pr>
                <w:b/>
                <w:noProof/>
              </w:rPr>
              <w:t>8</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3E4B72">
              <w:rPr>
                <w:b/>
                <w:noProof/>
              </w:rPr>
              <w:t>1</w:t>
            </w:r>
            <w:r>
              <w:rPr>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429568"/>
      <w:docPartObj>
        <w:docPartGallery w:val="Page Numbers (Bottom of Page)"/>
        <w:docPartUnique/>
      </w:docPartObj>
    </w:sdtPr>
    <w:sdtEndPr/>
    <w:sdtContent>
      <w:sdt>
        <w:sdtPr>
          <w:id w:val="1739136625"/>
          <w:docPartObj>
            <w:docPartGallery w:val="Page Numbers (Top of Page)"/>
            <w:docPartUnique/>
          </w:docPartObj>
        </w:sdtPr>
        <w:sdtEndPr/>
        <w:sdtContent>
          <w:p w14:paraId="0D0F084D" w14:textId="77777777" w:rsidR="005B43DC" w:rsidRDefault="005B43DC"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Pr>
                <w:b/>
                <w:noProof/>
              </w:rPr>
              <w:t>8</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3E4B72">
              <w:rPr>
                <w:b/>
                <w:noProof/>
              </w:rPr>
              <w:t>1</w:t>
            </w:r>
            <w:r>
              <w:rPr>
                <w:b/>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45217"/>
      <w:docPartObj>
        <w:docPartGallery w:val="Page Numbers (Bottom of Page)"/>
        <w:docPartUnique/>
      </w:docPartObj>
    </w:sdtPr>
    <w:sdtEndPr/>
    <w:sdtContent>
      <w:sdt>
        <w:sdtPr>
          <w:id w:val="740986833"/>
          <w:docPartObj>
            <w:docPartGallery w:val="Page Numbers (Top of Page)"/>
            <w:docPartUnique/>
          </w:docPartObj>
        </w:sdtPr>
        <w:sdtEndPr/>
        <w:sdtContent>
          <w:p w14:paraId="42624A9A" w14:textId="77777777" w:rsidR="005B43DC" w:rsidRDefault="005B43DC"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Pr>
                <w:b/>
                <w:noProof/>
              </w:rPr>
              <w:t>8</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3E4B72">
              <w:rPr>
                <w:b/>
                <w:noProof/>
              </w:rPr>
              <w:t>1</w:t>
            </w:r>
            <w:r>
              <w:rPr>
                <w:b/>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14:paraId="2F2C069C" w14:textId="77777777" w:rsidR="005B43DC" w:rsidRDefault="005B43DC"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3E4B72">
              <w:rPr>
                <w:b/>
                <w:noProof/>
              </w:rPr>
              <w:t>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5944" w14:textId="77777777" w:rsidR="005B43DC" w:rsidRDefault="005B43DC" w:rsidP="004914DD">
      <w:pPr>
        <w:spacing w:after="0" w:line="240" w:lineRule="auto"/>
      </w:pPr>
      <w:r>
        <w:separator/>
      </w:r>
    </w:p>
  </w:footnote>
  <w:footnote w:type="continuationSeparator" w:id="0">
    <w:p w14:paraId="10E294E2" w14:textId="77777777" w:rsidR="005B43DC" w:rsidRDefault="005B43DC" w:rsidP="00491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03B2170"/>
    <w:multiLevelType w:val="hybridMultilevel"/>
    <w:tmpl w:val="8A16EB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2A27B34"/>
    <w:multiLevelType w:val="hybridMultilevel"/>
    <w:tmpl w:val="A6F6C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5B6082F"/>
    <w:multiLevelType w:val="hybridMultilevel"/>
    <w:tmpl w:val="422E2BD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46E16CAF"/>
    <w:multiLevelType w:val="hybridMultilevel"/>
    <w:tmpl w:val="137C001C"/>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FA775FE"/>
    <w:multiLevelType w:val="multilevel"/>
    <w:tmpl w:val="28B65A72"/>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7"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6"/>
  </w:num>
  <w:num w:numId="3">
    <w:abstractNumId w:val="34"/>
  </w:num>
  <w:num w:numId="4">
    <w:abstractNumId w:val="23"/>
  </w:num>
  <w:num w:numId="5">
    <w:abstractNumId w:val="3"/>
  </w:num>
  <w:num w:numId="6">
    <w:abstractNumId w:val="0"/>
  </w:num>
  <w:num w:numId="7">
    <w:abstractNumId w:val="13"/>
  </w:num>
  <w:num w:numId="8">
    <w:abstractNumId w:val="21"/>
  </w:num>
  <w:num w:numId="9">
    <w:abstractNumId w:val="38"/>
  </w:num>
  <w:num w:numId="10">
    <w:abstractNumId w:val="4"/>
  </w:num>
  <w:num w:numId="11">
    <w:abstractNumId w:val="25"/>
  </w:num>
  <w:num w:numId="12">
    <w:abstractNumId w:val="24"/>
  </w:num>
  <w:num w:numId="13">
    <w:abstractNumId w:val="27"/>
  </w:num>
  <w:num w:numId="14">
    <w:abstractNumId w:val="32"/>
  </w:num>
  <w:num w:numId="15">
    <w:abstractNumId w:val="41"/>
  </w:num>
  <w:num w:numId="16">
    <w:abstractNumId w:val="19"/>
  </w:num>
  <w:num w:numId="17">
    <w:abstractNumId w:val="30"/>
  </w:num>
  <w:num w:numId="18">
    <w:abstractNumId w:val="14"/>
  </w:num>
  <w:num w:numId="19">
    <w:abstractNumId w:val="44"/>
  </w:num>
  <w:num w:numId="20">
    <w:abstractNumId w:val="16"/>
  </w:num>
  <w:num w:numId="21">
    <w:abstractNumId w:val="37"/>
  </w:num>
  <w:num w:numId="22">
    <w:abstractNumId w:val="43"/>
  </w:num>
  <w:num w:numId="23">
    <w:abstractNumId w:val="7"/>
  </w:num>
  <w:num w:numId="24">
    <w:abstractNumId w:val="17"/>
  </w:num>
  <w:num w:numId="25">
    <w:abstractNumId w:val="22"/>
  </w:num>
  <w:num w:numId="26">
    <w:abstractNumId w:val="2"/>
  </w:num>
  <w:num w:numId="27">
    <w:abstractNumId w:val="40"/>
  </w:num>
  <w:num w:numId="28">
    <w:abstractNumId w:val="39"/>
  </w:num>
  <w:num w:numId="29">
    <w:abstractNumId w:val="29"/>
  </w:num>
  <w:num w:numId="30">
    <w:abstractNumId w:val="1"/>
  </w:num>
  <w:num w:numId="31">
    <w:abstractNumId w:val="9"/>
  </w:num>
  <w:num w:numId="32">
    <w:abstractNumId w:val="20"/>
  </w:num>
  <w:num w:numId="33">
    <w:abstractNumId w:val="35"/>
  </w:num>
  <w:num w:numId="34">
    <w:abstractNumId w:val="42"/>
  </w:num>
  <w:num w:numId="35">
    <w:abstractNumId w:val="31"/>
  </w:num>
  <w:num w:numId="36">
    <w:abstractNumId w:val="8"/>
  </w:num>
  <w:num w:numId="37">
    <w:abstractNumId w:val="11"/>
  </w:num>
  <w:num w:numId="38">
    <w:abstractNumId w:val="33"/>
  </w:num>
  <w:num w:numId="39">
    <w:abstractNumId w:val="26"/>
  </w:num>
  <w:num w:numId="40">
    <w:abstractNumId w:val="5"/>
  </w:num>
  <w:num w:numId="41">
    <w:abstractNumId w:val="10"/>
  </w:num>
  <w:num w:numId="42">
    <w:abstractNumId w:val="6"/>
  </w:num>
  <w:num w:numId="43">
    <w:abstractNumId w:val="28"/>
  </w:num>
  <w:num w:numId="4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autoHyphenation/>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FE"/>
    <w:rsid w:val="00001222"/>
    <w:rsid w:val="00010C60"/>
    <w:rsid w:val="00010D1A"/>
    <w:rsid w:val="000135A6"/>
    <w:rsid w:val="0001448C"/>
    <w:rsid w:val="00017010"/>
    <w:rsid w:val="00022377"/>
    <w:rsid w:val="000229B5"/>
    <w:rsid w:val="00027E3B"/>
    <w:rsid w:val="00031E3F"/>
    <w:rsid w:val="00036075"/>
    <w:rsid w:val="00040FB6"/>
    <w:rsid w:val="0004299C"/>
    <w:rsid w:val="00042AD4"/>
    <w:rsid w:val="0004753C"/>
    <w:rsid w:val="00054A31"/>
    <w:rsid w:val="00061C1C"/>
    <w:rsid w:val="0006291B"/>
    <w:rsid w:val="00063167"/>
    <w:rsid w:val="000710C2"/>
    <w:rsid w:val="0007175B"/>
    <w:rsid w:val="00080F13"/>
    <w:rsid w:val="00087DDF"/>
    <w:rsid w:val="00090546"/>
    <w:rsid w:val="000A0394"/>
    <w:rsid w:val="000B1A8F"/>
    <w:rsid w:val="000B6199"/>
    <w:rsid w:val="000D6FCC"/>
    <w:rsid w:val="000D7469"/>
    <w:rsid w:val="000E33C8"/>
    <w:rsid w:val="000F24D5"/>
    <w:rsid w:val="000F4978"/>
    <w:rsid w:val="000F5E12"/>
    <w:rsid w:val="00106200"/>
    <w:rsid w:val="00110DF2"/>
    <w:rsid w:val="00121DFA"/>
    <w:rsid w:val="00123171"/>
    <w:rsid w:val="00136403"/>
    <w:rsid w:val="00136B85"/>
    <w:rsid w:val="00137939"/>
    <w:rsid w:val="001402BA"/>
    <w:rsid w:val="00140E6D"/>
    <w:rsid w:val="001439FE"/>
    <w:rsid w:val="001446C4"/>
    <w:rsid w:val="00145DE1"/>
    <w:rsid w:val="00147B68"/>
    <w:rsid w:val="00150006"/>
    <w:rsid w:val="00151C1B"/>
    <w:rsid w:val="00153A67"/>
    <w:rsid w:val="00154AFD"/>
    <w:rsid w:val="001570C9"/>
    <w:rsid w:val="00162225"/>
    <w:rsid w:val="00164AAB"/>
    <w:rsid w:val="001665FB"/>
    <w:rsid w:val="00167406"/>
    <w:rsid w:val="001677B8"/>
    <w:rsid w:val="0017694F"/>
    <w:rsid w:val="00177C4B"/>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BEF"/>
    <w:rsid w:val="001C263E"/>
    <w:rsid w:val="001C56A0"/>
    <w:rsid w:val="001C5DBD"/>
    <w:rsid w:val="001D316E"/>
    <w:rsid w:val="001D3CE3"/>
    <w:rsid w:val="001D6CE7"/>
    <w:rsid w:val="001D7831"/>
    <w:rsid w:val="001E707C"/>
    <w:rsid w:val="001F2353"/>
    <w:rsid w:val="001F3218"/>
    <w:rsid w:val="001F3E0F"/>
    <w:rsid w:val="001F714F"/>
    <w:rsid w:val="002053EF"/>
    <w:rsid w:val="00210F10"/>
    <w:rsid w:val="002131ED"/>
    <w:rsid w:val="00217275"/>
    <w:rsid w:val="00224791"/>
    <w:rsid w:val="002273B0"/>
    <w:rsid w:val="002279A1"/>
    <w:rsid w:val="00227CCC"/>
    <w:rsid w:val="00231C71"/>
    <w:rsid w:val="00235D60"/>
    <w:rsid w:val="002372FC"/>
    <w:rsid w:val="002402F1"/>
    <w:rsid w:val="002436E5"/>
    <w:rsid w:val="0025014C"/>
    <w:rsid w:val="00255537"/>
    <w:rsid w:val="002637E4"/>
    <w:rsid w:val="00267064"/>
    <w:rsid w:val="002676B5"/>
    <w:rsid w:val="00267B2B"/>
    <w:rsid w:val="00267B96"/>
    <w:rsid w:val="002704FB"/>
    <w:rsid w:val="00271D1A"/>
    <w:rsid w:val="00277EE8"/>
    <w:rsid w:val="00281ADB"/>
    <w:rsid w:val="00286400"/>
    <w:rsid w:val="002903D8"/>
    <w:rsid w:val="002906F8"/>
    <w:rsid w:val="0029090E"/>
    <w:rsid w:val="002918F0"/>
    <w:rsid w:val="00294682"/>
    <w:rsid w:val="002979B6"/>
    <w:rsid w:val="002A18F5"/>
    <w:rsid w:val="002A3716"/>
    <w:rsid w:val="002A50A1"/>
    <w:rsid w:val="002A61C6"/>
    <w:rsid w:val="002A6F0E"/>
    <w:rsid w:val="002B7961"/>
    <w:rsid w:val="002C042E"/>
    <w:rsid w:val="002D2DB1"/>
    <w:rsid w:val="002D4D22"/>
    <w:rsid w:val="002D6D43"/>
    <w:rsid w:val="002E609F"/>
    <w:rsid w:val="002F1E2F"/>
    <w:rsid w:val="002F373B"/>
    <w:rsid w:val="002F7773"/>
    <w:rsid w:val="002F7BC7"/>
    <w:rsid w:val="00302172"/>
    <w:rsid w:val="003024EB"/>
    <w:rsid w:val="0030591D"/>
    <w:rsid w:val="00306298"/>
    <w:rsid w:val="003100A1"/>
    <w:rsid w:val="00311CB3"/>
    <w:rsid w:val="00323A93"/>
    <w:rsid w:val="00325B45"/>
    <w:rsid w:val="00335D8E"/>
    <w:rsid w:val="00346FB6"/>
    <w:rsid w:val="0035275D"/>
    <w:rsid w:val="003653FE"/>
    <w:rsid w:val="00367D87"/>
    <w:rsid w:val="00370DFF"/>
    <w:rsid w:val="00373074"/>
    <w:rsid w:val="00382439"/>
    <w:rsid w:val="00384E2D"/>
    <w:rsid w:val="0038701C"/>
    <w:rsid w:val="00387713"/>
    <w:rsid w:val="00387D9F"/>
    <w:rsid w:val="00392177"/>
    <w:rsid w:val="00394F0C"/>
    <w:rsid w:val="003B1598"/>
    <w:rsid w:val="003B2282"/>
    <w:rsid w:val="003B2B99"/>
    <w:rsid w:val="003B51FD"/>
    <w:rsid w:val="003C119E"/>
    <w:rsid w:val="003C6BA4"/>
    <w:rsid w:val="003C6C55"/>
    <w:rsid w:val="003E4B72"/>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44403"/>
    <w:rsid w:val="00450067"/>
    <w:rsid w:val="00467A65"/>
    <w:rsid w:val="00472FEC"/>
    <w:rsid w:val="0047399A"/>
    <w:rsid w:val="004764AC"/>
    <w:rsid w:val="00480E9D"/>
    <w:rsid w:val="004856F8"/>
    <w:rsid w:val="004914DD"/>
    <w:rsid w:val="00492AAF"/>
    <w:rsid w:val="004956C5"/>
    <w:rsid w:val="004958C9"/>
    <w:rsid w:val="0049719B"/>
    <w:rsid w:val="004A1324"/>
    <w:rsid w:val="004A7F84"/>
    <w:rsid w:val="004B020A"/>
    <w:rsid w:val="004C0123"/>
    <w:rsid w:val="004C7E67"/>
    <w:rsid w:val="004D1CFC"/>
    <w:rsid w:val="004E2419"/>
    <w:rsid w:val="004E2B4D"/>
    <w:rsid w:val="004E44FD"/>
    <w:rsid w:val="004E7AF0"/>
    <w:rsid w:val="004E7E14"/>
    <w:rsid w:val="004F26E2"/>
    <w:rsid w:val="004F5088"/>
    <w:rsid w:val="004F60D6"/>
    <w:rsid w:val="00505241"/>
    <w:rsid w:val="00505A10"/>
    <w:rsid w:val="005065D3"/>
    <w:rsid w:val="00512439"/>
    <w:rsid w:val="0052204F"/>
    <w:rsid w:val="00530040"/>
    <w:rsid w:val="0053362B"/>
    <w:rsid w:val="005418A9"/>
    <w:rsid w:val="005442AD"/>
    <w:rsid w:val="00545EBF"/>
    <w:rsid w:val="00550007"/>
    <w:rsid w:val="00555FFD"/>
    <w:rsid w:val="00556A27"/>
    <w:rsid w:val="005611CC"/>
    <w:rsid w:val="00561C02"/>
    <w:rsid w:val="00564B87"/>
    <w:rsid w:val="00567ECE"/>
    <w:rsid w:val="00571E9D"/>
    <w:rsid w:val="0057359B"/>
    <w:rsid w:val="005808B2"/>
    <w:rsid w:val="00583B33"/>
    <w:rsid w:val="00585FB3"/>
    <w:rsid w:val="005A6AAF"/>
    <w:rsid w:val="005B33EC"/>
    <w:rsid w:val="005B429A"/>
    <w:rsid w:val="005B43DC"/>
    <w:rsid w:val="005B7971"/>
    <w:rsid w:val="005C778A"/>
    <w:rsid w:val="005D1F08"/>
    <w:rsid w:val="005D5BB5"/>
    <w:rsid w:val="005E151E"/>
    <w:rsid w:val="005E2BC9"/>
    <w:rsid w:val="005E59CF"/>
    <w:rsid w:val="005E7382"/>
    <w:rsid w:val="00605883"/>
    <w:rsid w:val="00614BED"/>
    <w:rsid w:val="00620A1F"/>
    <w:rsid w:val="00620B62"/>
    <w:rsid w:val="00622451"/>
    <w:rsid w:val="00625200"/>
    <w:rsid w:val="00626A3E"/>
    <w:rsid w:val="006275E2"/>
    <w:rsid w:val="00627799"/>
    <w:rsid w:val="00633068"/>
    <w:rsid w:val="00634516"/>
    <w:rsid w:val="00634918"/>
    <w:rsid w:val="0063751E"/>
    <w:rsid w:val="00640A10"/>
    <w:rsid w:val="00653D61"/>
    <w:rsid w:val="00654B27"/>
    <w:rsid w:val="00655CA4"/>
    <w:rsid w:val="006573D1"/>
    <w:rsid w:val="00657BF2"/>
    <w:rsid w:val="00660461"/>
    <w:rsid w:val="0066661E"/>
    <w:rsid w:val="00684654"/>
    <w:rsid w:val="00690438"/>
    <w:rsid w:val="006A6E35"/>
    <w:rsid w:val="006A7034"/>
    <w:rsid w:val="006A72CA"/>
    <w:rsid w:val="006B35F7"/>
    <w:rsid w:val="006B7E21"/>
    <w:rsid w:val="006D3433"/>
    <w:rsid w:val="006D440D"/>
    <w:rsid w:val="006D4644"/>
    <w:rsid w:val="006D49F2"/>
    <w:rsid w:val="006D54BC"/>
    <w:rsid w:val="006E0809"/>
    <w:rsid w:val="006E087E"/>
    <w:rsid w:val="0070082C"/>
    <w:rsid w:val="007061DA"/>
    <w:rsid w:val="0071302B"/>
    <w:rsid w:val="0071356A"/>
    <w:rsid w:val="00714897"/>
    <w:rsid w:val="00716446"/>
    <w:rsid w:val="007177A7"/>
    <w:rsid w:val="00717A1C"/>
    <w:rsid w:val="00721205"/>
    <w:rsid w:val="00723EBE"/>
    <w:rsid w:val="00725983"/>
    <w:rsid w:val="00725BA7"/>
    <w:rsid w:val="00725CBA"/>
    <w:rsid w:val="00727416"/>
    <w:rsid w:val="00733EF6"/>
    <w:rsid w:val="00734725"/>
    <w:rsid w:val="00746C67"/>
    <w:rsid w:val="00751037"/>
    <w:rsid w:val="0075619A"/>
    <w:rsid w:val="007716D4"/>
    <w:rsid w:val="00772F61"/>
    <w:rsid w:val="007735B6"/>
    <w:rsid w:val="007746D4"/>
    <w:rsid w:val="00776932"/>
    <w:rsid w:val="00783707"/>
    <w:rsid w:val="007850E1"/>
    <w:rsid w:val="00787614"/>
    <w:rsid w:val="007955DB"/>
    <w:rsid w:val="00797355"/>
    <w:rsid w:val="007A2908"/>
    <w:rsid w:val="007A51FF"/>
    <w:rsid w:val="007B0F1C"/>
    <w:rsid w:val="007C60B8"/>
    <w:rsid w:val="007C6792"/>
    <w:rsid w:val="007D2144"/>
    <w:rsid w:val="007D5E14"/>
    <w:rsid w:val="007D6E29"/>
    <w:rsid w:val="007E0BFB"/>
    <w:rsid w:val="007E2FFC"/>
    <w:rsid w:val="007E48F5"/>
    <w:rsid w:val="007E7B6A"/>
    <w:rsid w:val="007E7DCF"/>
    <w:rsid w:val="007F0F03"/>
    <w:rsid w:val="007F6308"/>
    <w:rsid w:val="00801A70"/>
    <w:rsid w:val="00802F67"/>
    <w:rsid w:val="00807868"/>
    <w:rsid w:val="00811BC4"/>
    <w:rsid w:val="00820230"/>
    <w:rsid w:val="0082067E"/>
    <w:rsid w:val="00821A59"/>
    <w:rsid w:val="008220EB"/>
    <w:rsid w:val="00826BD4"/>
    <w:rsid w:val="00831550"/>
    <w:rsid w:val="0083187A"/>
    <w:rsid w:val="008465C7"/>
    <w:rsid w:val="008469B6"/>
    <w:rsid w:val="00846ED9"/>
    <w:rsid w:val="00851F99"/>
    <w:rsid w:val="008553B1"/>
    <w:rsid w:val="00860578"/>
    <w:rsid w:val="00861AF8"/>
    <w:rsid w:val="00862AA7"/>
    <w:rsid w:val="00865609"/>
    <w:rsid w:val="008737D8"/>
    <w:rsid w:val="00874642"/>
    <w:rsid w:val="00877BCD"/>
    <w:rsid w:val="0088400E"/>
    <w:rsid w:val="00884FF7"/>
    <w:rsid w:val="00886B89"/>
    <w:rsid w:val="0088748B"/>
    <w:rsid w:val="00892B7E"/>
    <w:rsid w:val="00895394"/>
    <w:rsid w:val="0089638B"/>
    <w:rsid w:val="00896478"/>
    <w:rsid w:val="008A17D4"/>
    <w:rsid w:val="008A2442"/>
    <w:rsid w:val="008B5A4B"/>
    <w:rsid w:val="008B7862"/>
    <w:rsid w:val="008C0C65"/>
    <w:rsid w:val="008C1D82"/>
    <w:rsid w:val="008C35E3"/>
    <w:rsid w:val="008D0B4C"/>
    <w:rsid w:val="008D0B86"/>
    <w:rsid w:val="008D302B"/>
    <w:rsid w:val="008D706B"/>
    <w:rsid w:val="008E0932"/>
    <w:rsid w:val="008E295B"/>
    <w:rsid w:val="008E4C19"/>
    <w:rsid w:val="008E5D17"/>
    <w:rsid w:val="008E7DA9"/>
    <w:rsid w:val="008F1914"/>
    <w:rsid w:val="008F4B4E"/>
    <w:rsid w:val="008F7558"/>
    <w:rsid w:val="008F765B"/>
    <w:rsid w:val="00902286"/>
    <w:rsid w:val="00905792"/>
    <w:rsid w:val="00905E2E"/>
    <w:rsid w:val="009119AE"/>
    <w:rsid w:val="0091291A"/>
    <w:rsid w:val="00913EDD"/>
    <w:rsid w:val="00923B8D"/>
    <w:rsid w:val="00944018"/>
    <w:rsid w:val="009514DC"/>
    <w:rsid w:val="00951DD0"/>
    <w:rsid w:val="00960F25"/>
    <w:rsid w:val="00963C7B"/>
    <w:rsid w:val="00972D7E"/>
    <w:rsid w:val="00973BBE"/>
    <w:rsid w:val="00975D8C"/>
    <w:rsid w:val="009763A5"/>
    <w:rsid w:val="00977FC0"/>
    <w:rsid w:val="009852DB"/>
    <w:rsid w:val="00987CBE"/>
    <w:rsid w:val="00995F9E"/>
    <w:rsid w:val="00997668"/>
    <w:rsid w:val="009A34B1"/>
    <w:rsid w:val="009A7973"/>
    <w:rsid w:val="009B6876"/>
    <w:rsid w:val="009C307A"/>
    <w:rsid w:val="009C4D2C"/>
    <w:rsid w:val="009D3403"/>
    <w:rsid w:val="009D5868"/>
    <w:rsid w:val="009E178F"/>
    <w:rsid w:val="009E23AA"/>
    <w:rsid w:val="009E2ABB"/>
    <w:rsid w:val="009E64D9"/>
    <w:rsid w:val="009E7279"/>
    <w:rsid w:val="009F3AA5"/>
    <w:rsid w:val="009F47ED"/>
    <w:rsid w:val="009F4E60"/>
    <w:rsid w:val="00A0178D"/>
    <w:rsid w:val="00A01F9B"/>
    <w:rsid w:val="00A345BF"/>
    <w:rsid w:val="00A40B9B"/>
    <w:rsid w:val="00A428A6"/>
    <w:rsid w:val="00A42EDA"/>
    <w:rsid w:val="00A5137E"/>
    <w:rsid w:val="00A56165"/>
    <w:rsid w:val="00A70A99"/>
    <w:rsid w:val="00A722ED"/>
    <w:rsid w:val="00A73B0B"/>
    <w:rsid w:val="00A751D8"/>
    <w:rsid w:val="00A76DB3"/>
    <w:rsid w:val="00A84939"/>
    <w:rsid w:val="00A863CD"/>
    <w:rsid w:val="00A918A1"/>
    <w:rsid w:val="00A93CA3"/>
    <w:rsid w:val="00A94C7D"/>
    <w:rsid w:val="00A95E05"/>
    <w:rsid w:val="00AA5EF6"/>
    <w:rsid w:val="00AA741A"/>
    <w:rsid w:val="00AB109D"/>
    <w:rsid w:val="00AB2F85"/>
    <w:rsid w:val="00AB7B5D"/>
    <w:rsid w:val="00AC2EFD"/>
    <w:rsid w:val="00AC7A72"/>
    <w:rsid w:val="00AD349F"/>
    <w:rsid w:val="00AD68C2"/>
    <w:rsid w:val="00AE53FF"/>
    <w:rsid w:val="00AE5FAB"/>
    <w:rsid w:val="00AE6366"/>
    <w:rsid w:val="00AF5CEC"/>
    <w:rsid w:val="00B13162"/>
    <w:rsid w:val="00B1614D"/>
    <w:rsid w:val="00B20967"/>
    <w:rsid w:val="00B20DF4"/>
    <w:rsid w:val="00B218E9"/>
    <w:rsid w:val="00B24EF9"/>
    <w:rsid w:val="00B25059"/>
    <w:rsid w:val="00B3356A"/>
    <w:rsid w:val="00B33704"/>
    <w:rsid w:val="00B33AD5"/>
    <w:rsid w:val="00B4212F"/>
    <w:rsid w:val="00B47E55"/>
    <w:rsid w:val="00B50104"/>
    <w:rsid w:val="00B51BA3"/>
    <w:rsid w:val="00B52C61"/>
    <w:rsid w:val="00B54206"/>
    <w:rsid w:val="00B55C98"/>
    <w:rsid w:val="00B664E7"/>
    <w:rsid w:val="00B704EE"/>
    <w:rsid w:val="00B71098"/>
    <w:rsid w:val="00B747FC"/>
    <w:rsid w:val="00B762BA"/>
    <w:rsid w:val="00B83F6D"/>
    <w:rsid w:val="00BA6C7D"/>
    <w:rsid w:val="00BB0BA6"/>
    <w:rsid w:val="00BB17F5"/>
    <w:rsid w:val="00BB1DC5"/>
    <w:rsid w:val="00BB3534"/>
    <w:rsid w:val="00BC0E55"/>
    <w:rsid w:val="00BC3B38"/>
    <w:rsid w:val="00BC634F"/>
    <w:rsid w:val="00BD0832"/>
    <w:rsid w:val="00BD1407"/>
    <w:rsid w:val="00BD19F9"/>
    <w:rsid w:val="00BD3E7C"/>
    <w:rsid w:val="00BD404D"/>
    <w:rsid w:val="00BD4D4C"/>
    <w:rsid w:val="00BE0820"/>
    <w:rsid w:val="00BE15FA"/>
    <w:rsid w:val="00BE285A"/>
    <w:rsid w:val="00BE28C9"/>
    <w:rsid w:val="00BE4672"/>
    <w:rsid w:val="00BE51D9"/>
    <w:rsid w:val="00BF0082"/>
    <w:rsid w:val="00BF27A7"/>
    <w:rsid w:val="00BF7905"/>
    <w:rsid w:val="00C0472D"/>
    <w:rsid w:val="00C157AB"/>
    <w:rsid w:val="00C22521"/>
    <w:rsid w:val="00C26D3C"/>
    <w:rsid w:val="00C30FDB"/>
    <w:rsid w:val="00C32F9C"/>
    <w:rsid w:val="00C36B22"/>
    <w:rsid w:val="00C40769"/>
    <w:rsid w:val="00C64F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5E7B"/>
    <w:rsid w:val="00CE093C"/>
    <w:rsid w:val="00CE0D4E"/>
    <w:rsid w:val="00CE21D0"/>
    <w:rsid w:val="00CF62D0"/>
    <w:rsid w:val="00D02436"/>
    <w:rsid w:val="00D034AE"/>
    <w:rsid w:val="00D05475"/>
    <w:rsid w:val="00D06157"/>
    <w:rsid w:val="00D064F7"/>
    <w:rsid w:val="00D13782"/>
    <w:rsid w:val="00D156AA"/>
    <w:rsid w:val="00D1764A"/>
    <w:rsid w:val="00D23534"/>
    <w:rsid w:val="00D24C9D"/>
    <w:rsid w:val="00D256E5"/>
    <w:rsid w:val="00D25E83"/>
    <w:rsid w:val="00D265FE"/>
    <w:rsid w:val="00D30B32"/>
    <w:rsid w:val="00D35609"/>
    <w:rsid w:val="00D35676"/>
    <w:rsid w:val="00D43A93"/>
    <w:rsid w:val="00D45ABE"/>
    <w:rsid w:val="00D47470"/>
    <w:rsid w:val="00D53E25"/>
    <w:rsid w:val="00D57FB3"/>
    <w:rsid w:val="00D716EE"/>
    <w:rsid w:val="00D72F53"/>
    <w:rsid w:val="00D73B47"/>
    <w:rsid w:val="00D80C86"/>
    <w:rsid w:val="00DA03DD"/>
    <w:rsid w:val="00DA2ADE"/>
    <w:rsid w:val="00DA5298"/>
    <w:rsid w:val="00DA54DC"/>
    <w:rsid w:val="00DB4A6C"/>
    <w:rsid w:val="00DD07BD"/>
    <w:rsid w:val="00DD2B34"/>
    <w:rsid w:val="00DE12CC"/>
    <w:rsid w:val="00DE3B46"/>
    <w:rsid w:val="00DE6CB6"/>
    <w:rsid w:val="00DE7EFF"/>
    <w:rsid w:val="00DF0525"/>
    <w:rsid w:val="00DF1318"/>
    <w:rsid w:val="00DF42D5"/>
    <w:rsid w:val="00DF47DA"/>
    <w:rsid w:val="00DF5C25"/>
    <w:rsid w:val="00E00410"/>
    <w:rsid w:val="00E01C1B"/>
    <w:rsid w:val="00E03716"/>
    <w:rsid w:val="00E04B74"/>
    <w:rsid w:val="00E04EB7"/>
    <w:rsid w:val="00E17F80"/>
    <w:rsid w:val="00E20433"/>
    <w:rsid w:val="00E22D9A"/>
    <w:rsid w:val="00E23CA0"/>
    <w:rsid w:val="00E25728"/>
    <w:rsid w:val="00E26CFE"/>
    <w:rsid w:val="00E351BE"/>
    <w:rsid w:val="00E3532E"/>
    <w:rsid w:val="00E441A5"/>
    <w:rsid w:val="00E45DC3"/>
    <w:rsid w:val="00E45EA9"/>
    <w:rsid w:val="00E63975"/>
    <w:rsid w:val="00E667EF"/>
    <w:rsid w:val="00E66DA0"/>
    <w:rsid w:val="00E709F3"/>
    <w:rsid w:val="00E747E1"/>
    <w:rsid w:val="00E756F6"/>
    <w:rsid w:val="00E75A11"/>
    <w:rsid w:val="00E96C6C"/>
    <w:rsid w:val="00EA2F93"/>
    <w:rsid w:val="00EA3DE5"/>
    <w:rsid w:val="00EA5571"/>
    <w:rsid w:val="00EA6F5F"/>
    <w:rsid w:val="00EB04EA"/>
    <w:rsid w:val="00ED1ABF"/>
    <w:rsid w:val="00ED390F"/>
    <w:rsid w:val="00ED3ED8"/>
    <w:rsid w:val="00ED7BD1"/>
    <w:rsid w:val="00EE1AD5"/>
    <w:rsid w:val="00EE2ABD"/>
    <w:rsid w:val="00EE2D96"/>
    <w:rsid w:val="00EE7DDA"/>
    <w:rsid w:val="00EF5F7E"/>
    <w:rsid w:val="00F02AD3"/>
    <w:rsid w:val="00F03B6E"/>
    <w:rsid w:val="00F0517E"/>
    <w:rsid w:val="00F078F8"/>
    <w:rsid w:val="00F118C4"/>
    <w:rsid w:val="00F14801"/>
    <w:rsid w:val="00F16A29"/>
    <w:rsid w:val="00F202ED"/>
    <w:rsid w:val="00F22AA6"/>
    <w:rsid w:val="00F23366"/>
    <w:rsid w:val="00F25C6C"/>
    <w:rsid w:val="00F26D38"/>
    <w:rsid w:val="00F26DCB"/>
    <w:rsid w:val="00F27A16"/>
    <w:rsid w:val="00F32417"/>
    <w:rsid w:val="00F544A0"/>
    <w:rsid w:val="00F545E5"/>
    <w:rsid w:val="00F64FF8"/>
    <w:rsid w:val="00F7190A"/>
    <w:rsid w:val="00F74E28"/>
    <w:rsid w:val="00F74F0F"/>
    <w:rsid w:val="00F76754"/>
    <w:rsid w:val="00F767EA"/>
    <w:rsid w:val="00F80D42"/>
    <w:rsid w:val="00F9179A"/>
    <w:rsid w:val="00F94336"/>
    <w:rsid w:val="00F950CA"/>
    <w:rsid w:val="00F95947"/>
    <w:rsid w:val="00FA64F4"/>
    <w:rsid w:val="00FB1D07"/>
    <w:rsid w:val="00FB5B1A"/>
    <w:rsid w:val="00FC2053"/>
    <w:rsid w:val="00FC2CE9"/>
    <w:rsid w:val="00FC42E2"/>
    <w:rsid w:val="00FD2FE0"/>
    <w:rsid w:val="00FD3CA8"/>
    <w:rsid w:val="00FD5975"/>
    <w:rsid w:val="00FF1BDE"/>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BB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08"/>
  </w:style>
  <w:style w:type="paragraph" w:styleId="Overskrift1">
    <w:name w:val="heading 1"/>
    <w:basedOn w:val="Normal"/>
    <w:next w:val="Normal"/>
    <w:link w:val="Overskrift1Tegn"/>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Strk">
    <w:name w:val="Strong"/>
    <w:basedOn w:val="Standardskrifttypeiafsnit"/>
    <w:uiPriority w:val="22"/>
    <w:qFormat/>
    <w:rsid w:val="008C0C65"/>
    <w:rPr>
      <w:b/>
      <w:bCs/>
    </w:rPr>
  </w:style>
  <w:style w:type="character" w:customStyle="1" w:styleId="Overskrift1Tegn">
    <w:name w:val="Overskrift 1 Tegn"/>
    <w:basedOn w:val="Standardskrifttypeiafsnit"/>
    <w:link w:val="Overskrift1"/>
    <w:uiPriority w:val="9"/>
    <w:rsid w:val="001C1BE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C1BEF"/>
    <w:pPr>
      <w:outlineLvl w:val="9"/>
    </w:pPr>
  </w:style>
  <w:style w:type="character" w:customStyle="1" w:styleId="kortnavn2">
    <w:name w:val="kortnavn2"/>
    <w:basedOn w:val="Standardskrifttypeiafsnit"/>
    <w:rsid w:val="00972D7E"/>
    <w:rPr>
      <w:rFonts w:ascii="Tahoma" w:hAnsi="Tahoma" w:cs="Tahoma" w:hint="default"/>
      <w:color w:val="000000"/>
      <w:sz w:val="24"/>
      <w:szCs w:val="24"/>
      <w:shd w:val="clear" w:color="auto" w:fill="auto"/>
    </w:rPr>
  </w:style>
  <w:style w:type="paragraph" w:styleId="Fodnotetekst">
    <w:name w:val="footnote text"/>
    <w:basedOn w:val="Normal"/>
    <w:link w:val="FodnotetekstTegn"/>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3C119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3C119E"/>
    <w:rPr>
      <w:vertAlign w:val="superscript"/>
    </w:rPr>
  </w:style>
  <w:style w:type="paragraph" w:styleId="Normalindrykning">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val="en-US" w:eastAsia="da-DK"/>
    </w:rPr>
  </w:style>
  <w:style w:type="table" w:styleId="Tabel-Gitter">
    <w:name w:val="Table Grid"/>
    <w:basedOn w:val="Tabel-Normal"/>
    <w:uiPriority w:val="59"/>
    <w:rsid w:val="00C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861AF8"/>
    <w:rPr>
      <w:rFonts w:eastAsiaTheme="majorEastAsia" w:cstheme="majorBidi"/>
      <w:b/>
      <w:bCs/>
      <w:szCs w:val="26"/>
    </w:rPr>
  </w:style>
  <w:style w:type="character" w:customStyle="1" w:styleId="Overskrift3Tegn">
    <w:name w:val="Overskrift 3 Tegn"/>
    <w:basedOn w:val="Standardskrifttypeiafsnit"/>
    <w:link w:val="Overskrift3"/>
    <w:uiPriority w:val="9"/>
    <w:rsid w:val="0055000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5000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5000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5000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5000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550007"/>
    <w:rPr>
      <w:rFonts w:asciiTheme="majorHAnsi" w:eastAsiaTheme="majorEastAsia" w:hAnsiTheme="majorHAnsi" w:cstheme="majorBidi"/>
      <w:i/>
      <w:iCs/>
      <w:color w:val="404040" w:themeColor="text1" w:themeTint="BF"/>
      <w:sz w:val="20"/>
      <w:szCs w:val="20"/>
    </w:rPr>
  </w:style>
  <w:style w:type="paragraph" w:styleId="Ingenafstand">
    <w:name w:val="No Spacing"/>
    <w:uiPriority w:val="1"/>
    <w:qFormat/>
    <w:rsid w:val="005C778A"/>
    <w:pPr>
      <w:spacing w:after="0" w:line="240" w:lineRule="auto"/>
    </w:pPr>
  </w:style>
  <w:style w:type="table" w:customStyle="1" w:styleId="Lysliste1">
    <w:name w:val="Lys liste1"/>
    <w:basedOn w:val="Tabel-Normal"/>
    <w:uiPriority w:val="61"/>
    <w:rsid w:val="00820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Markeringsbobletekst">
    <w:name w:val="Balloon Text"/>
    <w:basedOn w:val="Normal"/>
    <w:link w:val="MarkeringsbobletekstTegn"/>
    <w:uiPriority w:val="99"/>
    <w:semiHidden/>
    <w:unhideWhenUsed/>
    <w:rsid w:val="00D176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64A"/>
    <w:rPr>
      <w:rFonts w:ascii="Tahoma" w:hAnsi="Tahoma" w:cs="Tahoma"/>
      <w:sz w:val="16"/>
      <w:szCs w:val="16"/>
    </w:rPr>
  </w:style>
  <w:style w:type="paragraph" w:styleId="Indholdsfortegnelse1">
    <w:name w:val="toc 1"/>
    <w:basedOn w:val="Normal"/>
    <w:next w:val="Normal"/>
    <w:autoRedefine/>
    <w:uiPriority w:val="39"/>
    <w:unhideWhenUsed/>
    <w:rsid w:val="00851F99"/>
    <w:pPr>
      <w:spacing w:after="100"/>
    </w:pPr>
  </w:style>
  <w:style w:type="paragraph" w:styleId="Indholdsfortegnelse2">
    <w:name w:val="toc 2"/>
    <w:basedOn w:val="Normal"/>
    <w:next w:val="Normal"/>
    <w:autoRedefine/>
    <w:uiPriority w:val="39"/>
    <w:unhideWhenUsed/>
    <w:rsid w:val="00851F99"/>
    <w:pPr>
      <w:spacing w:after="100"/>
      <w:ind w:left="220"/>
    </w:pPr>
  </w:style>
  <w:style w:type="paragraph" w:styleId="Indholdsfortegnelse3">
    <w:name w:val="toc 3"/>
    <w:basedOn w:val="Normal"/>
    <w:next w:val="Normal"/>
    <w:autoRedefine/>
    <w:uiPriority w:val="39"/>
    <w:unhideWhenUsed/>
    <w:rsid w:val="00851F99"/>
    <w:pPr>
      <w:spacing w:after="100"/>
      <w:ind w:left="440"/>
    </w:pPr>
  </w:style>
  <w:style w:type="character" w:styleId="Hyperlink">
    <w:name w:val="Hyperlink"/>
    <w:basedOn w:val="Standardskrifttypeiafsnit"/>
    <w:uiPriority w:val="99"/>
    <w:unhideWhenUsed/>
    <w:rsid w:val="00851F99"/>
    <w:rPr>
      <w:color w:val="0000FF" w:themeColor="hyperlink"/>
      <w:u w:val="single"/>
    </w:rPr>
  </w:style>
  <w:style w:type="paragraph" w:customStyle="1" w:styleId="Default">
    <w:name w:val="Default"/>
    <w:rsid w:val="005E2BC9"/>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860578"/>
    <w:rPr>
      <w:sz w:val="16"/>
      <w:szCs w:val="16"/>
    </w:rPr>
  </w:style>
  <w:style w:type="paragraph" w:styleId="Kommentartekst">
    <w:name w:val="annotation text"/>
    <w:basedOn w:val="Normal"/>
    <w:link w:val="KommentartekstTegn"/>
    <w:uiPriority w:val="99"/>
    <w:semiHidden/>
    <w:unhideWhenUsed/>
    <w:rsid w:val="008605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60578"/>
    <w:rPr>
      <w:sz w:val="20"/>
      <w:szCs w:val="20"/>
    </w:rPr>
  </w:style>
  <w:style w:type="paragraph" w:styleId="Kommentaremne">
    <w:name w:val="annotation subject"/>
    <w:basedOn w:val="Kommentartekst"/>
    <w:next w:val="Kommentartekst"/>
    <w:link w:val="KommentaremneTegn"/>
    <w:uiPriority w:val="99"/>
    <w:semiHidden/>
    <w:unhideWhenUsed/>
    <w:rsid w:val="00860578"/>
    <w:rPr>
      <w:b/>
      <w:bCs/>
    </w:rPr>
  </w:style>
  <w:style w:type="character" w:customStyle="1" w:styleId="KommentaremneTegn">
    <w:name w:val="Kommentaremne Tegn"/>
    <w:basedOn w:val="KommentartekstTegn"/>
    <w:link w:val="Kommentaremne"/>
    <w:uiPriority w:val="99"/>
    <w:semiHidden/>
    <w:rsid w:val="00860578"/>
    <w:rPr>
      <w:b/>
      <w:bCs/>
      <w:sz w:val="20"/>
      <w:szCs w:val="20"/>
    </w:rPr>
  </w:style>
  <w:style w:type="paragraph" w:styleId="NormalWeb">
    <w:name w:val="Normal (Web)"/>
    <w:basedOn w:val="Normal"/>
    <w:uiPriority w:val="99"/>
    <w:semiHidden/>
    <w:unhideWhenUsed/>
    <w:rsid w:val="006D49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114">
      <w:bodyDiv w:val="1"/>
      <w:marLeft w:val="0"/>
      <w:marRight w:val="0"/>
      <w:marTop w:val="0"/>
      <w:marBottom w:val="0"/>
      <w:divBdr>
        <w:top w:val="none" w:sz="0" w:space="0" w:color="auto"/>
        <w:left w:val="none" w:sz="0" w:space="0" w:color="auto"/>
        <w:bottom w:val="none" w:sz="0" w:space="0" w:color="auto"/>
        <w:right w:val="none" w:sz="0" w:space="0" w:color="auto"/>
      </w:divBdr>
      <w:divsChild>
        <w:div w:id="1020547830">
          <w:marLeft w:val="0"/>
          <w:marRight w:val="0"/>
          <w:marTop w:val="0"/>
          <w:marBottom w:val="0"/>
          <w:divBdr>
            <w:top w:val="none" w:sz="0" w:space="0" w:color="auto"/>
            <w:left w:val="none" w:sz="0" w:space="0" w:color="auto"/>
            <w:bottom w:val="none" w:sz="0" w:space="0" w:color="auto"/>
            <w:right w:val="none" w:sz="0" w:space="0" w:color="auto"/>
          </w:divBdr>
          <w:divsChild>
            <w:div w:id="374425720">
              <w:marLeft w:val="0"/>
              <w:marRight w:val="0"/>
              <w:marTop w:val="0"/>
              <w:marBottom w:val="0"/>
              <w:divBdr>
                <w:top w:val="none" w:sz="0" w:space="0" w:color="auto"/>
                <w:left w:val="none" w:sz="0" w:space="0" w:color="auto"/>
                <w:bottom w:val="none" w:sz="0" w:space="0" w:color="auto"/>
                <w:right w:val="none" w:sz="0" w:space="0" w:color="auto"/>
              </w:divBdr>
              <w:divsChild>
                <w:div w:id="31737828">
                  <w:marLeft w:val="0"/>
                  <w:marRight w:val="0"/>
                  <w:marTop w:val="0"/>
                  <w:marBottom w:val="0"/>
                  <w:divBdr>
                    <w:top w:val="none" w:sz="0" w:space="0" w:color="auto"/>
                    <w:left w:val="none" w:sz="0" w:space="0" w:color="auto"/>
                    <w:bottom w:val="none" w:sz="0" w:space="0" w:color="auto"/>
                    <w:right w:val="none" w:sz="0" w:space="0" w:color="auto"/>
                  </w:divBdr>
                  <w:divsChild>
                    <w:div w:id="12250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30267">
      <w:bodyDiv w:val="1"/>
      <w:marLeft w:val="0"/>
      <w:marRight w:val="0"/>
      <w:marTop w:val="0"/>
      <w:marBottom w:val="0"/>
      <w:divBdr>
        <w:top w:val="none" w:sz="0" w:space="0" w:color="auto"/>
        <w:left w:val="none" w:sz="0" w:space="0" w:color="auto"/>
        <w:bottom w:val="none" w:sz="0" w:space="0" w:color="auto"/>
        <w:right w:val="none" w:sz="0" w:space="0" w:color="auto"/>
      </w:divBdr>
      <w:divsChild>
        <w:div w:id="1462309568">
          <w:marLeft w:val="0"/>
          <w:marRight w:val="0"/>
          <w:marTop w:val="0"/>
          <w:marBottom w:val="0"/>
          <w:divBdr>
            <w:top w:val="none" w:sz="0" w:space="0" w:color="auto"/>
            <w:left w:val="none" w:sz="0" w:space="0" w:color="auto"/>
            <w:bottom w:val="none" w:sz="0" w:space="0" w:color="auto"/>
            <w:right w:val="none" w:sz="0" w:space="0" w:color="auto"/>
          </w:divBdr>
          <w:divsChild>
            <w:div w:id="2143845353">
              <w:marLeft w:val="0"/>
              <w:marRight w:val="0"/>
              <w:marTop w:val="0"/>
              <w:marBottom w:val="0"/>
              <w:divBdr>
                <w:top w:val="none" w:sz="0" w:space="0" w:color="auto"/>
                <w:left w:val="none" w:sz="0" w:space="0" w:color="auto"/>
                <w:bottom w:val="none" w:sz="0" w:space="0" w:color="auto"/>
                <w:right w:val="none" w:sz="0" w:space="0" w:color="auto"/>
              </w:divBdr>
              <w:divsChild>
                <w:div w:id="457187517">
                  <w:marLeft w:val="0"/>
                  <w:marRight w:val="0"/>
                  <w:marTop w:val="0"/>
                  <w:marBottom w:val="0"/>
                  <w:divBdr>
                    <w:top w:val="none" w:sz="0" w:space="0" w:color="auto"/>
                    <w:left w:val="none" w:sz="0" w:space="0" w:color="auto"/>
                    <w:bottom w:val="none" w:sz="0" w:space="0" w:color="auto"/>
                    <w:right w:val="none" w:sz="0" w:space="0" w:color="auto"/>
                  </w:divBdr>
                  <w:divsChild>
                    <w:div w:id="5393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m@danskeadvokater.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CDC24-94D4-401A-896A-7E65DECC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13134</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Databehandleraftale mellem Danske Advokater og HjulmandKaptain</vt:lpstr>
    </vt:vector>
  </TitlesOfParts>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Databehandleraftale mellem Danske Advokater og HjulmandKaptain</dc:title>
  <dc:creator/>
  <cp:lastModifiedBy/>
  <cp:revision>1</cp:revision>
  <dcterms:created xsi:type="dcterms:W3CDTF">2019-11-27T08:08:00Z</dcterms:created>
  <dcterms:modified xsi:type="dcterms:W3CDTF">2019-11-27T08:08:00Z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C:\Users\ad\AppData\Local\Temp\Scanjour\Captia\SJ20180216095509430 [DOR462976].DOCX</vt:lpwstr>
  </property>
  <property fmtid="{D5CDD505-2E9C-101B-9397-08002B2CF9AE}" pid="3" name="title">
    <vt:lpwstr>Databehandleraftale mellem Danske Advokater og HjulmandKaptain</vt:lpwstr>
  </property>
  <property fmtid="{D5CDD505-2E9C-101B-9397-08002B2CF9AE}" pid="4" name="Dokumentnummer">
    <vt:lpwstr>D-2019-062978</vt:lpwstr>
  </property>
  <property fmtid="{D5CDD505-2E9C-101B-9397-08002B2CF9AE}" pid="5" name="Modtagermail">
    <vt:lpwstr/>
  </property>
  <property fmtid="{D5CDD505-2E9C-101B-9397-08002B2CF9AE}" pid="6" name="Underskrivernavn">
    <vt:lpwstr/>
  </property>
  <property fmtid="{D5CDD505-2E9C-101B-9397-08002B2CF9AE}" pid="7" name="Underskrivertitel">
    <vt:lpwstr/>
  </property>
  <property fmtid="{D5CDD505-2E9C-101B-9397-08002B2CF9AE}" pid="8" name="Underskriveremailadresse">
    <vt:lpwstr/>
  </property>
  <property fmtid="{D5CDD505-2E9C-101B-9397-08002B2CF9AE}" pid="9" name="Afsendelsesdato">
    <vt:lpwstr/>
  </property>
  <property fmtid="{D5CDD505-2E9C-101B-9397-08002B2CF9AE}" pid="10" name="Att">
    <vt:lpwstr/>
  </property>
  <property fmtid="{D5CDD505-2E9C-101B-9397-08002B2CF9AE}" pid="11" name="DBAauditnavn">
    <vt:lpwstr/>
  </property>
  <property fmtid="{D5CDD505-2E9C-101B-9397-08002B2CF9AE}" pid="12" name="Oprettet_Initialer">
    <vt:lpwstr/>
  </property>
  <property fmtid="{D5CDD505-2E9C-101B-9397-08002B2CF9AE}" pid="13" name="Modtager">
    <vt:lpwstr/>
  </property>
  <property fmtid="{D5CDD505-2E9C-101B-9397-08002B2CF9AE}" pid="14" name="ModtagerAtt">
    <vt:lpwstr/>
  </property>
  <property fmtid="{D5CDD505-2E9C-101B-9397-08002B2CF9AE}" pid="15" name="Medlemsnummer">
    <vt:lpwstr/>
  </property>
  <property fmtid="{D5CDD505-2E9C-101B-9397-08002B2CF9AE}" pid="16" name="Sagsnummer">
    <vt:lpwstr>2016-00240</vt:lpwstr>
  </property>
  <property fmtid="{D5CDD505-2E9C-101B-9397-08002B2CF9AE}" pid="17" name="Author">
    <vt:lpwstr>Dorte Carlsson</vt:lpwstr>
  </property>
</Properties>
</file>